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11" w:rsidRPr="002B7004" w:rsidRDefault="00BA0E0B" w:rsidP="00B46A94">
      <w:pPr>
        <w:pStyle w:val="Heading2"/>
        <w:spacing w:line="240" w:lineRule="auto"/>
        <w:jc w:val="both"/>
        <w:rPr>
          <w:rFonts w:ascii="Sylfaen" w:hAnsi="Sylfaen"/>
        </w:rPr>
      </w:pPr>
      <w:r w:rsidRPr="002B7004">
        <w:rPr>
          <w:rFonts w:ascii="Sylfaen" w:hAnsi="Sylfaen" w:cs="Arial"/>
          <w:noProof/>
        </w:rPr>
        <mc:AlternateContent>
          <mc:Choice Requires="wps">
            <w:drawing>
              <wp:anchor distT="182880" distB="182880" distL="114300" distR="114300" simplePos="0" relativeHeight="251664896" behindDoc="0" locked="0" layoutInCell="1" allowOverlap="1" wp14:anchorId="7F3998FE" wp14:editId="5FAF4CD2">
                <wp:simplePos x="0" y="0"/>
                <wp:positionH relativeFrom="margin">
                  <wp:posOffset>-567055</wp:posOffset>
                </wp:positionH>
                <wp:positionV relativeFrom="margin">
                  <wp:posOffset>-445770</wp:posOffset>
                </wp:positionV>
                <wp:extent cx="7300595" cy="946150"/>
                <wp:effectExtent l="0" t="0" r="0" b="6350"/>
                <wp:wrapTopAndBottom/>
                <wp:docPr id="12" name="Rectangle 2"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595" cy="946150"/>
                        </a:xfrm>
                        <a:prstGeom prst="rect">
                          <a:avLst/>
                        </a:prstGeom>
                        <a:solidFill>
                          <a:schemeClr val="accent6">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F2DB6" w:rsidRDefault="00FF2DB6" w:rsidP="00D968CB">
                            <w:pPr>
                              <w:jc w:val="both"/>
                              <w:rPr>
                                <w:rFonts w:ascii="Arial" w:hAnsi="Arial" w:cs="Arial"/>
                                <w:b/>
                                <w:color w:val="FFFFFF" w:themeColor="background1"/>
                                <w:sz w:val="28"/>
                                <w:szCs w:val="28"/>
                              </w:rPr>
                            </w:pPr>
                            <w:r>
                              <w:rPr>
                                <w:rFonts w:ascii="Arial" w:hAnsi="Arial" w:cs="Arial"/>
                                <w:b/>
                                <w:color w:val="FFFFFF" w:themeColor="background1"/>
                                <w:sz w:val="28"/>
                                <w:szCs w:val="28"/>
                              </w:rPr>
                              <w:t>Մասնագիտական կրթության ո</w:t>
                            </w:r>
                            <w:r w:rsidRPr="00383A52">
                              <w:rPr>
                                <w:rFonts w:ascii="Arial" w:hAnsi="Arial" w:cs="Arial"/>
                                <w:b/>
                                <w:color w:val="FFFFFF" w:themeColor="background1"/>
                                <w:sz w:val="28"/>
                                <w:szCs w:val="28"/>
                              </w:rPr>
                              <w:t>լ</w:t>
                            </w:r>
                            <w:r>
                              <w:rPr>
                                <w:rFonts w:ascii="Arial" w:hAnsi="Arial" w:cs="Arial"/>
                                <w:b/>
                                <w:color w:val="FFFFFF" w:themeColor="background1"/>
                                <w:sz w:val="28"/>
                                <w:szCs w:val="28"/>
                              </w:rPr>
                              <w:t xml:space="preserve">որտի քաղաքականության վերաբերյալ պաշտոնաթերթերի շարք </w:t>
                            </w:r>
                          </w:p>
                          <w:p w:rsidR="00FF2DB6" w:rsidRPr="00D968CB" w:rsidRDefault="00FF2DB6" w:rsidP="002B7004">
                            <w:pPr>
                              <w:rPr>
                                <w:rFonts w:ascii="Arial" w:hAnsi="Arial" w:cs="Arial"/>
                                <w:b/>
                                <w:color w:val="FFFFFF" w:themeColor="background1"/>
                              </w:rPr>
                            </w:pPr>
                            <w:r w:rsidRPr="002B7004">
                              <w:rPr>
                                <w:rFonts w:ascii="Sylfaen" w:hAnsi="Sylfaen" w:cs="Arial"/>
                                <w:b/>
                                <w:i/>
                                <w:color w:val="FFFFFF" w:themeColor="background1"/>
                              </w:rPr>
                              <w:t>Հանրային քաղաքականության ինստիտուտ</w:t>
                            </w:r>
                            <w:r>
                              <w:rPr>
                                <w:rFonts w:ascii="Sylfaen" w:hAnsi="Sylfaen" w:cs="Arial"/>
                                <w:b/>
                                <w:color w:val="FFFFFF" w:themeColor="background1"/>
                              </w:rPr>
                              <w:t xml:space="preserve"> </w:t>
                            </w:r>
                            <w:r>
                              <w:rPr>
                                <w:rFonts w:ascii="Sylfaen" w:hAnsi="Sylfaen" w:cs="Arial"/>
                                <w:b/>
                                <w:color w:val="FFFFFF" w:themeColor="background1"/>
                              </w:rPr>
                              <w:tab/>
                            </w:r>
                            <w:r>
                              <w:rPr>
                                <w:rFonts w:ascii="Sylfaen" w:hAnsi="Sylfaen" w:cs="Arial"/>
                                <w:b/>
                                <w:color w:val="FFFFFF" w:themeColor="background1"/>
                              </w:rPr>
                              <w:tab/>
                            </w:r>
                            <w:r>
                              <w:rPr>
                                <w:rFonts w:ascii="Sylfaen" w:hAnsi="Sylfaen" w:cs="Arial"/>
                                <w:b/>
                                <w:color w:val="FFFFFF" w:themeColor="background1"/>
                              </w:rPr>
                              <w:tab/>
                            </w:r>
                            <w:r>
                              <w:rPr>
                                <w:rFonts w:ascii="Sylfaen" w:hAnsi="Sylfaen" w:cs="Arial"/>
                                <w:b/>
                                <w:color w:val="FFFFFF" w:themeColor="background1"/>
                              </w:rPr>
                              <w:tab/>
                            </w:r>
                            <w:r>
                              <w:rPr>
                                <w:rFonts w:ascii="Sylfaen" w:hAnsi="Sylfaen" w:cs="Arial"/>
                                <w:b/>
                                <w:color w:val="FFFFFF" w:themeColor="background1"/>
                              </w:rPr>
                              <w:tab/>
                            </w:r>
                            <w:r w:rsidRPr="00D968CB">
                              <w:rPr>
                                <w:rFonts w:ascii="Sylfaen" w:hAnsi="Sylfaen" w:cs="Arial"/>
                                <w:color w:val="FFFFFF" w:themeColor="background1"/>
                              </w:rPr>
                              <w:t>Նոյեմբեր</w:t>
                            </w:r>
                            <w:r w:rsidRPr="00D968CB">
                              <w:rPr>
                                <w:rFonts w:ascii="Sylfaen" w:hAnsi="Sylfaen"/>
                                <w:color w:val="FFFFFF" w:themeColor="background1"/>
                              </w:rPr>
                              <w:t>, 2018</w:t>
                            </w:r>
                            <w:r w:rsidRPr="00D968CB">
                              <w:rPr>
                                <w:rFonts w:ascii="Sylfaen" w:hAnsi="Sylfaen" w:cs="Arial"/>
                                <w:color w:val="FFFFFF" w:themeColor="background1"/>
                              </w:rPr>
                              <w:t>թ</w:t>
                            </w:r>
                          </w:p>
                          <w:p w:rsidR="00FF2DB6" w:rsidRDefault="00FF2DB6" w:rsidP="00C94ADE">
                            <w:pPr>
                              <w:rPr>
                                <w:color w:val="FFFFFF" w:themeColor="background1"/>
                              </w:rPr>
                            </w:pPr>
                          </w:p>
                          <w:p w:rsidR="00FF2DB6" w:rsidRDefault="00FF2DB6" w:rsidP="00C94ADE">
                            <w:pPr>
                              <w:rPr>
                                <w:color w:val="FFFFFF" w:themeColor="background1"/>
                              </w:rPr>
                            </w:pPr>
                          </w:p>
                        </w:txbxContent>
                      </wps:txbx>
                      <wps:bodyPr rot="0" vert="horz" wrap="square" lIns="365760" tIns="91440" rIns="36576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3998FE" id="Rectangle 2" o:spid="_x0000_s1026" alt="Color-block pull quote" style="position:absolute;left:0;text-align:left;margin-left:-44.65pt;margin-top:-35.1pt;width:574.85pt;height:74.5pt;z-index:25166489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" fillcolor="#70ad47 [3209]" stroked="f" strokeweight="1pt">
                <v:textbox inset="28.8pt,7.2pt,28.8pt,7.2pt">
                  <w:txbxContent>
                    <w:p w:rsidR="00FF2DB6" w:rsidRDefault="00FF2DB6" w:rsidP="00D968CB">
                      <w:pPr>
                        <w:jc w:val="both"/>
                        <w:rPr>
                          <w:rFonts w:ascii="Arial" w:hAnsi="Arial" w:cs="Arial"/>
                          <w:b/>
                          <w:color w:val="FFFFFF" w:themeColor="background1"/>
                          <w:sz w:val="28"/>
                          <w:szCs w:val="28"/>
                        </w:rPr>
                      </w:pPr>
                      <w:r>
                        <w:rPr>
                          <w:rFonts w:ascii="Arial" w:hAnsi="Arial" w:cs="Arial"/>
                          <w:b/>
                          <w:color w:val="FFFFFF" w:themeColor="background1"/>
                          <w:sz w:val="28"/>
                          <w:szCs w:val="28"/>
                        </w:rPr>
                        <w:t>Մասնագիտական կրթության ո</w:t>
                      </w:r>
                      <w:r w:rsidRPr="00383A52">
                        <w:rPr>
                          <w:rFonts w:ascii="Arial" w:hAnsi="Arial" w:cs="Arial"/>
                          <w:b/>
                          <w:color w:val="FFFFFF" w:themeColor="background1"/>
                          <w:sz w:val="28"/>
                          <w:szCs w:val="28"/>
                        </w:rPr>
                        <w:t>լ</w:t>
                      </w:r>
                      <w:r>
                        <w:rPr>
                          <w:rFonts w:ascii="Arial" w:hAnsi="Arial" w:cs="Arial"/>
                          <w:b/>
                          <w:color w:val="FFFFFF" w:themeColor="background1"/>
                          <w:sz w:val="28"/>
                          <w:szCs w:val="28"/>
                        </w:rPr>
                        <w:t xml:space="preserve">որտի քաղաքականության վերաբերյալ պաշտոնաթերթերի շարք </w:t>
                      </w:r>
                    </w:p>
                    <w:p w:rsidR="00FF2DB6" w:rsidRPr="00D968CB" w:rsidRDefault="00FF2DB6" w:rsidP="002B7004">
                      <w:pPr>
                        <w:rPr>
                          <w:rFonts w:ascii="Arial" w:hAnsi="Arial" w:cs="Arial"/>
                          <w:b/>
                          <w:color w:val="FFFFFF" w:themeColor="background1"/>
                        </w:rPr>
                      </w:pPr>
                      <w:r w:rsidRPr="002B7004">
                        <w:rPr>
                          <w:rFonts w:ascii="Sylfaen" w:hAnsi="Sylfaen" w:cs="Arial"/>
                          <w:b/>
                          <w:i/>
                          <w:color w:val="FFFFFF" w:themeColor="background1"/>
                        </w:rPr>
                        <w:t>Հանրային քաղաքականության ինստիտուտ</w:t>
                      </w:r>
                      <w:r>
                        <w:rPr>
                          <w:rFonts w:ascii="Sylfaen" w:hAnsi="Sylfaen" w:cs="Arial"/>
                          <w:b/>
                          <w:color w:val="FFFFFF" w:themeColor="background1"/>
                        </w:rPr>
                        <w:t xml:space="preserve"> </w:t>
                      </w:r>
                      <w:r>
                        <w:rPr>
                          <w:rFonts w:ascii="Sylfaen" w:hAnsi="Sylfaen" w:cs="Arial"/>
                          <w:b/>
                          <w:color w:val="FFFFFF" w:themeColor="background1"/>
                        </w:rPr>
                        <w:tab/>
                      </w:r>
                      <w:r>
                        <w:rPr>
                          <w:rFonts w:ascii="Sylfaen" w:hAnsi="Sylfaen" w:cs="Arial"/>
                          <w:b/>
                          <w:color w:val="FFFFFF" w:themeColor="background1"/>
                        </w:rPr>
                        <w:tab/>
                      </w:r>
                      <w:r>
                        <w:rPr>
                          <w:rFonts w:ascii="Sylfaen" w:hAnsi="Sylfaen" w:cs="Arial"/>
                          <w:b/>
                          <w:color w:val="FFFFFF" w:themeColor="background1"/>
                        </w:rPr>
                        <w:tab/>
                      </w:r>
                      <w:r>
                        <w:rPr>
                          <w:rFonts w:ascii="Sylfaen" w:hAnsi="Sylfaen" w:cs="Arial"/>
                          <w:b/>
                          <w:color w:val="FFFFFF" w:themeColor="background1"/>
                        </w:rPr>
                        <w:tab/>
                      </w:r>
                      <w:r>
                        <w:rPr>
                          <w:rFonts w:ascii="Sylfaen" w:hAnsi="Sylfaen" w:cs="Arial"/>
                          <w:b/>
                          <w:color w:val="FFFFFF" w:themeColor="background1"/>
                        </w:rPr>
                        <w:tab/>
                      </w:r>
                      <w:r w:rsidRPr="00D968CB">
                        <w:rPr>
                          <w:rFonts w:ascii="Sylfaen" w:hAnsi="Sylfaen" w:cs="Arial"/>
                          <w:color w:val="FFFFFF" w:themeColor="background1"/>
                        </w:rPr>
                        <w:t>Նոյեմբեր</w:t>
                      </w:r>
                      <w:r w:rsidRPr="00D968CB">
                        <w:rPr>
                          <w:rFonts w:ascii="Sylfaen" w:hAnsi="Sylfaen"/>
                          <w:color w:val="FFFFFF" w:themeColor="background1"/>
                        </w:rPr>
                        <w:t>, 2018</w:t>
                      </w:r>
                      <w:r w:rsidRPr="00D968CB">
                        <w:rPr>
                          <w:rFonts w:ascii="Sylfaen" w:hAnsi="Sylfaen" w:cs="Arial"/>
                          <w:color w:val="FFFFFF" w:themeColor="background1"/>
                        </w:rPr>
                        <w:t>թ</w:t>
                      </w:r>
                    </w:p>
                    <w:p w:rsidR="00FF2DB6" w:rsidRDefault="00FF2DB6" w:rsidP="00C94ADE">
                      <w:pPr>
                        <w:rPr>
                          <w:color w:val="FFFFFF" w:themeColor="background1"/>
                        </w:rPr>
                      </w:pPr>
                    </w:p>
                    <w:p w:rsidR="00FF2DB6" w:rsidRDefault="00FF2DB6" w:rsidP="00C94ADE">
                      <w:pPr>
                        <w:rPr>
                          <w:color w:val="FFFFFF" w:themeColor="background1"/>
                        </w:rPr>
                      </w:pPr>
                    </w:p>
                  </w:txbxContent>
                </v:textbox>
                <w10:wrap type="topAndBottom" anchorx="margin" anchory="margin"/>
              </v:rect>
            </w:pict>
          </mc:Fallback>
        </mc:AlternateContent>
      </w:r>
      <w:r w:rsidR="002B7004" w:rsidRPr="002B7004">
        <w:rPr>
          <w:rFonts w:ascii="Sylfaen" w:hAnsi="Sylfaen" w:cs="Arial"/>
        </w:rPr>
        <w:t xml:space="preserve">Պաշտոնաթերթ </w:t>
      </w:r>
      <w:r w:rsidR="002A29C3" w:rsidRPr="002B7004">
        <w:rPr>
          <w:rFonts w:ascii="Sylfaen" w:hAnsi="Sylfaen" w:cs="Arial"/>
        </w:rPr>
        <w:t>#1</w:t>
      </w:r>
      <w:r w:rsidR="002920DE" w:rsidRPr="002B7004">
        <w:rPr>
          <w:rFonts w:ascii="Sylfaen" w:hAnsi="Sylfaen" w:cs="Arial"/>
        </w:rPr>
        <w:t xml:space="preserve">: </w:t>
      </w:r>
      <w:r w:rsidR="00F01311" w:rsidRPr="002B7004">
        <w:rPr>
          <w:rFonts w:ascii="Sylfaen" w:hAnsi="Sylfaen" w:cs="Arial"/>
        </w:rPr>
        <w:t xml:space="preserve"> </w:t>
      </w:r>
      <w:r w:rsidR="00522904" w:rsidRPr="002B7004">
        <w:rPr>
          <w:rFonts w:ascii="Sylfaen" w:hAnsi="Sylfaen" w:cs="Arial"/>
        </w:rPr>
        <w:t xml:space="preserve">Արդյունավետ կառավարման ապահովումը ՀՀ մասնագիտական կրթության ոլորտում </w:t>
      </w:r>
    </w:p>
    <w:p w:rsidR="00C548B6" w:rsidRPr="00103B9A" w:rsidRDefault="00CB7B7C" w:rsidP="00543708">
      <w:pPr>
        <w:spacing w:line="240" w:lineRule="auto"/>
        <w:ind w:firstLine="720"/>
        <w:jc w:val="both"/>
        <w:rPr>
          <w:rFonts w:ascii="Sylfaen" w:eastAsia="Tahoma" w:hAnsi="Sylfaen" w:cs="Arial"/>
        </w:rPr>
      </w:pPr>
      <w:r w:rsidRPr="00103B9A">
        <w:rPr>
          <w:rFonts w:ascii="Sylfaen" w:eastAsia="Tahoma" w:hAnsi="Sylfaen" w:cs="Arial"/>
        </w:rPr>
        <w:t>Հայաստանում մասնագիտական</w:t>
      </w:r>
      <w:r w:rsidR="00C548B6" w:rsidRPr="00103B9A">
        <w:rPr>
          <w:rFonts w:ascii="Sylfaen" w:eastAsia="Tahoma" w:hAnsi="Sylfaen" w:cstheme="minorHAnsi"/>
        </w:rPr>
        <w:t xml:space="preserve"> </w:t>
      </w:r>
      <w:r w:rsidR="00C548B6" w:rsidRPr="00103B9A">
        <w:rPr>
          <w:rFonts w:ascii="Sylfaen" w:eastAsia="Tahoma" w:hAnsi="Sylfaen" w:cs="Arial"/>
        </w:rPr>
        <w:t>կրթության</w:t>
      </w:r>
      <w:r w:rsidR="004B720A">
        <w:rPr>
          <w:rFonts w:ascii="Sylfaen" w:eastAsia="Tahoma" w:hAnsi="Sylfaen" w:cs="Arial"/>
        </w:rPr>
        <w:t xml:space="preserve"> (ՄԿ)</w:t>
      </w:r>
      <w:r w:rsidR="00C548B6" w:rsidRPr="00103B9A">
        <w:rPr>
          <w:rFonts w:ascii="Sylfaen" w:eastAsia="Tahoma" w:hAnsi="Sylfaen" w:cstheme="minorHAnsi"/>
        </w:rPr>
        <w:t xml:space="preserve"> </w:t>
      </w:r>
      <w:r w:rsidRPr="00103B9A">
        <w:rPr>
          <w:rFonts w:ascii="Sylfaen" w:eastAsia="Tahoma" w:hAnsi="Sylfaen" w:cstheme="minorHAnsi"/>
        </w:rPr>
        <w:t>ոլորտում</w:t>
      </w:r>
      <w:r w:rsidR="00C548B6" w:rsidRPr="00103B9A">
        <w:rPr>
          <w:rFonts w:ascii="Sylfaen" w:eastAsia="Tahoma" w:hAnsi="Sylfaen" w:cstheme="minorHAnsi"/>
        </w:rPr>
        <w:t xml:space="preserve"> </w:t>
      </w:r>
      <w:r w:rsidR="00C548B6" w:rsidRPr="00103B9A">
        <w:rPr>
          <w:rFonts w:ascii="Sylfaen" w:eastAsia="Tahoma" w:hAnsi="Sylfaen" w:cs="Arial"/>
        </w:rPr>
        <w:t>փոփոխութ</w:t>
      </w:r>
      <w:r w:rsidR="00383A52">
        <w:rPr>
          <w:rFonts w:ascii="Sylfaen" w:eastAsia="Tahoma" w:hAnsi="Sylfaen" w:cs="Arial"/>
        </w:rPr>
        <w:t>յ</w:t>
      </w:r>
      <w:r w:rsidR="00C548B6" w:rsidRPr="00103B9A">
        <w:rPr>
          <w:rFonts w:ascii="Sylfaen" w:eastAsia="Tahoma" w:hAnsi="Sylfaen" w:cs="Arial"/>
        </w:rPr>
        <w:t xml:space="preserve">ունների անհրաժեշտությունը </w:t>
      </w:r>
      <w:r w:rsidRPr="00103B9A">
        <w:rPr>
          <w:rFonts w:ascii="Sylfaen" w:eastAsia="Tahoma" w:hAnsi="Sylfaen" w:cs="Arial"/>
        </w:rPr>
        <w:t xml:space="preserve">մշտապես </w:t>
      </w:r>
      <w:r w:rsidR="00C548B6" w:rsidRPr="00103B9A">
        <w:rPr>
          <w:rFonts w:ascii="Sylfaen" w:eastAsia="Tahoma" w:hAnsi="Sylfaen" w:cs="Arial"/>
        </w:rPr>
        <w:t>բարձրաձայնվում է քաղաքականութ</w:t>
      </w:r>
      <w:r w:rsidR="0041393E">
        <w:rPr>
          <w:rFonts w:ascii="Sylfaen" w:eastAsia="Tahoma" w:hAnsi="Sylfaen" w:cs="Arial"/>
        </w:rPr>
        <w:t>յ</w:t>
      </w:r>
      <w:r w:rsidR="00C548B6" w:rsidRPr="00103B9A">
        <w:rPr>
          <w:rFonts w:ascii="Sylfaen" w:eastAsia="Tahoma" w:hAnsi="Sylfaen" w:cs="Arial"/>
        </w:rPr>
        <w:t>ուն</w:t>
      </w:r>
      <w:r w:rsidR="00C548B6" w:rsidRPr="00103B9A">
        <w:rPr>
          <w:rFonts w:ascii="Sylfaen" w:eastAsia="Tahoma" w:hAnsi="Sylfaen" w:cstheme="minorHAnsi"/>
        </w:rPr>
        <w:t xml:space="preserve"> </w:t>
      </w:r>
      <w:r w:rsidR="00C548B6" w:rsidRPr="00103B9A">
        <w:rPr>
          <w:rFonts w:ascii="Sylfaen" w:eastAsia="Tahoma" w:hAnsi="Sylfaen" w:cs="Arial"/>
        </w:rPr>
        <w:t>մշակողների</w:t>
      </w:r>
      <w:r w:rsidR="00C548B6" w:rsidRPr="00103B9A">
        <w:rPr>
          <w:rFonts w:ascii="Sylfaen" w:eastAsia="Tahoma" w:hAnsi="Sylfaen" w:cstheme="minorHAnsi"/>
        </w:rPr>
        <w:t xml:space="preserve"> </w:t>
      </w:r>
      <w:r w:rsidR="00C548B6" w:rsidRPr="00103B9A">
        <w:rPr>
          <w:rFonts w:ascii="Sylfaen" w:eastAsia="Tahoma" w:hAnsi="Sylfaen" w:cs="Arial"/>
        </w:rPr>
        <w:t>կողմից</w:t>
      </w:r>
      <w:r w:rsidRPr="00103B9A">
        <w:rPr>
          <w:rFonts w:ascii="Sylfaen" w:eastAsia="Tahoma" w:hAnsi="Sylfaen" w:cstheme="minorHAnsi"/>
        </w:rPr>
        <w:t xml:space="preserve">, ինչպես նաև լայնորեն ընդունվում է </w:t>
      </w:r>
      <w:r w:rsidR="00C548B6" w:rsidRPr="00103B9A">
        <w:rPr>
          <w:rFonts w:ascii="Sylfaen" w:eastAsia="Tahoma" w:hAnsi="Sylfaen" w:cs="Arial"/>
        </w:rPr>
        <w:t>ակադեմիական</w:t>
      </w:r>
      <w:r w:rsidR="00C548B6" w:rsidRPr="00103B9A">
        <w:rPr>
          <w:rFonts w:ascii="Sylfaen" w:eastAsia="Tahoma" w:hAnsi="Sylfaen" w:cstheme="minorHAnsi"/>
        </w:rPr>
        <w:t xml:space="preserve"> </w:t>
      </w:r>
      <w:r w:rsidR="00383A52">
        <w:rPr>
          <w:rFonts w:ascii="Sylfaen" w:eastAsia="Tahoma" w:hAnsi="Sylfaen" w:cs="Arial"/>
        </w:rPr>
        <w:t>և</w:t>
      </w:r>
      <w:r w:rsidR="00C548B6" w:rsidRPr="00103B9A">
        <w:rPr>
          <w:rFonts w:ascii="Sylfaen" w:eastAsia="Tahoma" w:hAnsi="Sylfaen" w:cstheme="minorHAnsi"/>
        </w:rPr>
        <w:t xml:space="preserve"> </w:t>
      </w:r>
      <w:r w:rsidR="00C548B6" w:rsidRPr="00103B9A">
        <w:rPr>
          <w:rFonts w:ascii="Sylfaen" w:eastAsia="Tahoma" w:hAnsi="Sylfaen" w:cs="Arial"/>
        </w:rPr>
        <w:t>քաղաքացիական</w:t>
      </w:r>
      <w:r w:rsidR="00C548B6" w:rsidRPr="00103B9A">
        <w:rPr>
          <w:rFonts w:ascii="Sylfaen" w:eastAsia="Tahoma" w:hAnsi="Sylfaen" w:cstheme="minorHAnsi"/>
        </w:rPr>
        <w:t xml:space="preserve"> </w:t>
      </w:r>
      <w:r w:rsidR="00C548B6" w:rsidRPr="00103B9A">
        <w:rPr>
          <w:rFonts w:ascii="Sylfaen" w:eastAsia="Tahoma" w:hAnsi="Sylfaen" w:cs="Arial"/>
        </w:rPr>
        <w:t>հասարակության</w:t>
      </w:r>
      <w:r w:rsidRPr="00103B9A">
        <w:rPr>
          <w:rFonts w:ascii="Sylfaen" w:eastAsia="Tahoma" w:hAnsi="Sylfaen" w:cs="Arial"/>
        </w:rPr>
        <w:t xml:space="preserve"> շրջանում</w:t>
      </w:r>
      <w:r w:rsidR="00C548B6" w:rsidRPr="00103B9A">
        <w:rPr>
          <w:rFonts w:ascii="Sylfaen" w:eastAsia="Tahoma" w:hAnsi="Sylfaen" w:cstheme="minorHAnsi"/>
        </w:rPr>
        <w:t xml:space="preserve">: </w:t>
      </w:r>
      <w:r w:rsidRPr="00103B9A">
        <w:rPr>
          <w:rFonts w:ascii="Sylfaen" w:eastAsia="Tahoma" w:hAnsi="Sylfaen" w:cstheme="minorHAnsi"/>
        </w:rPr>
        <w:t xml:space="preserve">Այս առումով, </w:t>
      </w:r>
      <w:r w:rsidRPr="00103B9A">
        <w:rPr>
          <w:rFonts w:ascii="Sylfaen" w:eastAsia="Tahoma" w:hAnsi="Sylfaen" w:cs="Arial"/>
        </w:rPr>
        <w:t>քաղաքականություն</w:t>
      </w:r>
      <w:r w:rsidRPr="00103B9A">
        <w:rPr>
          <w:rFonts w:ascii="Sylfaen" w:eastAsia="Tahoma" w:hAnsi="Sylfaen" w:cstheme="minorHAnsi"/>
        </w:rPr>
        <w:t xml:space="preserve"> </w:t>
      </w:r>
      <w:r w:rsidRPr="00103B9A">
        <w:rPr>
          <w:rFonts w:ascii="Sylfaen" w:eastAsia="Tahoma" w:hAnsi="Sylfaen" w:cs="Arial"/>
        </w:rPr>
        <w:t>մշակողների</w:t>
      </w:r>
      <w:r w:rsidRPr="00103B9A">
        <w:rPr>
          <w:rFonts w:ascii="Sylfaen" w:eastAsia="Tahoma" w:hAnsi="Sylfaen" w:cstheme="minorHAnsi"/>
        </w:rPr>
        <w:t xml:space="preserve"> </w:t>
      </w:r>
      <w:r w:rsidRPr="00103B9A">
        <w:rPr>
          <w:rFonts w:ascii="Sylfaen" w:eastAsia="Tahoma" w:hAnsi="Sylfaen" w:cs="Arial"/>
        </w:rPr>
        <w:t>կողմից</w:t>
      </w:r>
      <w:r w:rsidRPr="00103B9A">
        <w:rPr>
          <w:rFonts w:ascii="Sylfaen" w:eastAsia="Tahoma" w:hAnsi="Sylfaen" w:cstheme="minorHAnsi"/>
        </w:rPr>
        <w:t xml:space="preserve"> մ</w:t>
      </w:r>
      <w:r w:rsidRPr="00103B9A">
        <w:rPr>
          <w:rFonts w:ascii="Sylfaen" w:eastAsia="Tahoma" w:hAnsi="Sylfaen" w:cs="Arial"/>
        </w:rPr>
        <w:t xml:space="preserve">ասնագիտական </w:t>
      </w:r>
      <w:r w:rsidR="00C548B6" w:rsidRPr="00103B9A">
        <w:rPr>
          <w:rFonts w:ascii="Sylfaen" w:eastAsia="Tahoma" w:hAnsi="Sylfaen" w:cs="Arial"/>
        </w:rPr>
        <w:t>կրթության</w:t>
      </w:r>
      <w:r w:rsidR="00C548B6" w:rsidRPr="00103B9A">
        <w:rPr>
          <w:rFonts w:ascii="Sylfaen" w:eastAsia="Tahoma" w:hAnsi="Sylfaen" w:cstheme="minorHAnsi"/>
        </w:rPr>
        <w:t xml:space="preserve"> </w:t>
      </w:r>
      <w:r w:rsidR="00C548B6" w:rsidRPr="00103B9A">
        <w:rPr>
          <w:rFonts w:ascii="Sylfaen" w:eastAsia="Tahoma" w:hAnsi="Sylfaen" w:cs="Arial"/>
        </w:rPr>
        <w:t>ոլորտի</w:t>
      </w:r>
      <w:r w:rsidR="00C548B6" w:rsidRPr="00103B9A">
        <w:rPr>
          <w:rFonts w:ascii="Sylfaen" w:eastAsia="Tahoma" w:hAnsi="Sylfaen" w:cstheme="minorHAnsi"/>
        </w:rPr>
        <w:t xml:space="preserve"> </w:t>
      </w:r>
      <w:r w:rsidR="00C548B6" w:rsidRPr="00103B9A">
        <w:rPr>
          <w:rFonts w:ascii="Sylfaen" w:eastAsia="Tahoma" w:hAnsi="Sylfaen" w:cs="Arial"/>
        </w:rPr>
        <w:t>օրենսդրական</w:t>
      </w:r>
      <w:r w:rsidR="00C548B6" w:rsidRPr="00103B9A">
        <w:rPr>
          <w:rFonts w:ascii="Sylfaen" w:eastAsia="Tahoma" w:hAnsi="Sylfaen" w:cstheme="minorHAnsi"/>
        </w:rPr>
        <w:t xml:space="preserve"> </w:t>
      </w:r>
      <w:r w:rsidR="00C548B6" w:rsidRPr="00103B9A">
        <w:rPr>
          <w:rFonts w:ascii="Sylfaen" w:eastAsia="Tahoma" w:hAnsi="Sylfaen" w:cs="Arial"/>
        </w:rPr>
        <w:t>և</w:t>
      </w:r>
      <w:r w:rsidR="00C548B6" w:rsidRPr="00103B9A">
        <w:rPr>
          <w:rFonts w:ascii="Sylfaen" w:eastAsia="Tahoma" w:hAnsi="Sylfaen" w:cstheme="minorHAnsi"/>
        </w:rPr>
        <w:t xml:space="preserve"> </w:t>
      </w:r>
      <w:r w:rsidRPr="00103B9A">
        <w:rPr>
          <w:rFonts w:ascii="Sylfaen" w:eastAsia="Tahoma" w:hAnsi="Sylfaen" w:cstheme="minorHAnsi"/>
        </w:rPr>
        <w:t xml:space="preserve">ոլորտը </w:t>
      </w:r>
      <w:r w:rsidR="00383A52">
        <w:rPr>
          <w:rFonts w:ascii="Sylfaen" w:eastAsia="Tahoma" w:hAnsi="Sylfaen" w:cstheme="minorHAnsi"/>
        </w:rPr>
        <w:t>կարգավորո</w:t>
      </w:r>
      <w:r w:rsidRPr="00103B9A">
        <w:rPr>
          <w:rFonts w:ascii="Sylfaen" w:eastAsia="Tahoma" w:hAnsi="Sylfaen" w:cstheme="minorHAnsi"/>
        </w:rPr>
        <w:t xml:space="preserve">ղ </w:t>
      </w:r>
      <w:r w:rsidR="00C548B6" w:rsidRPr="00103B9A">
        <w:rPr>
          <w:rFonts w:ascii="Sylfaen" w:eastAsia="Tahoma" w:hAnsi="Sylfaen" w:cs="Arial"/>
        </w:rPr>
        <w:t>մեխանիզմների</w:t>
      </w:r>
      <w:r w:rsidR="00C548B6" w:rsidRPr="00103B9A">
        <w:rPr>
          <w:rFonts w:ascii="Sylfaen" w:eastAsia="Tahoma" w:hAnsi="Sylfaen" w:cstheme="minorHAnsi"/>
        </w:rPr>
        <w:t xml:space="preserve"> </w:t>
      </w:r>
      <w:r w:rsidR="00C548B6" w:rsidRPr="00103B9A">
        <w:rPr>
          <w:rFonts w:ascii="Sylfaen" w:eastAsia="Tahoma" w:hAnsi="Sylfaen" w:cs="Arial"/>
        </w:rPr>
        <w:t>համապարփակ</w:t>
      </w:r>
      <w:r w:rsidR="00C548B6" w:rsidRPr="00103B9A">
        <w:rPr>
          <w:rFonts w:ascii="Sylfaen" w:eastAsia="Tahoma" w:hAnsi="Sylfaen" w:cstheme="minorHAnsi"/>
        </w:rPr>
        <w:t xml:space="preserve"> </w:t>
      </w:r>
      <w:r w:rsidR="00522904" w:rsidRPr="00103B9A">
        <w:rPr>
          <w:rFonts w:ascii="Sylfaen" w:eastAsia="Tahoma" w:hAnsi="Sylfaen" w:cs="Arial"/>
        </w:rPr>
        <w:t>վերանայումը</w:t>
      </w:r>
      <w:r w:rsidR="00522904" w:rsidRPr="00103B9A">
        <w:rPr>
          <w:rFonts w:ascii="Sylfaen" w:eastAsia="Tahoma" w:hAnsi="Sylfaen" w:cstheme="minorHAnsi"/>
        </w:rPr>
        <w:t xml:space="preserve"> այլևս</w:t>
      </w:r>
      <w:r w:rsidRPr="00103B9A">
        <w:rPr>
          <w:rFonts w:ascii="Sylfaen" w:eastAsia="Tahoma" w:hAnsi="Sylfaen" w:cstheme="minorHAnsi"/>
        </w:rPr>
        <w:t xml:space="preserve"> դասվում է </w:t>
      </w:r>
      <w:r w:rsidRPr="00103B9A">
        <w:rPr>
          <w:rFonts w:ascii="Sylfaen" w:eastAsia="Tahoma" w:hAnsi="Sylfaen" w:cs="Arial"/>
        </w:rPr>
        <w:t>բարեփոխումների առաջնահերթությունների շարք</w:t>
      </w:r>
      <w:r w:rsidR="00383A52">
        <w:rPr>
          <w:rFonts w:ascii="Sylfaen" w:eastAsia="Tahoma" w:hAnsi="Sylfaen" w:cs="Arial"/>
        </w:rPr>
        <w:t>ին</w:t>
      </w:r>
      <w:r w:rsidRPr="00103B9A">
        <w:rPr>
          <w:rFonts w:ascii="Sylfaen" w:eastAsia="Tahoma" w:hAnsi="Sylfaen" w:cs="Arial"/>
        </w:rPr>
        <w:t xml:space="preserve">: </w:t>
      </w:r>
    </w:p>
    <w:p w:rsidR="00CB7B7C" w:rsidRPr="00103B9A" w:rsidRDefault="00CB7B7C" w:rsidP="00543708">
      <w:pPr>
        <w:spacing w:line="240" w:lineRule="auto"/>
        <w:ind w:firstLine="720"/>
        <w:jc w:val="both"/>
        <w:rPr>
          <w:rFonts w:ascii="Sylfaen" w:eastAsia="Tahoma" w:hAnsi="Sylfaen" w:cs="Arial"/>
        </w:rPr>
      </w:pPr>
      <w:r w:rsidRPr="00103B9A">
        <w:rPr>
          <w:rFonts w:ascii="Sylfaen" w:eastAsia="Tahoma" w:hAnsi="Sylfaen" w:cs="Arial"/>
        </w:rPr>
        <w:t>ՀՔԻ-ն կարևորում է մասնագիտական կրթության ոլորտում ընթացող օրենսդրական փոփոխությունները և ներկայացնում է իր դիրքորոշումը մասնագիտական կրթության ոլորտում ընթացիկ բարեփոխությունների վերաբերյալ</w:t>
      </w:r>
      <w:r w:rsidRPr="005D4CF5">
        <w:rPr>
          <w:rFonts w:ascii="Sylfaen" w:eastAsia="Tahoma" w:hAnsi="Sylfaen" w:cs="Arial"/>
        </w:rPr>
        <w:t xml:space="preserve">: </w:t>
      </w:r>
      <w:r w:rsidR="00AC4DE5" w:rsidRPr="005D4CF5">
        <w:rPr>
          <w:rFonts w:ascii="Sylfaen" w:eastAsia="Tahoma" w:hAnsi="Sylfaen" w:cs="Arial"/>
        </w:rPr>
        <w:t>ՀՔԻ</w:t>
      </w:r>
      <w:r w:rsidR="00AF3D54" w:rsidRPr="005D4CF5">
        <w:rPr>
          <w:rFonts w:ascii="Sylfaen" w:eastAsia="Tahoma" w:hAnsi="Sylfaen" w:cs="Arial"/>
        </w:rPr>
        <w:t>-ի</w:t>
      </w:r>
      <w:r w:rsidR="00AC4DE5" w:rsidRPr="005D4CF5">
        <w:rPr>
          <w:rFonts w:ascii="Sylfaen" w:eastAsia="Tahoma" w:hAnsi="Sylfaen" w:cs="Arial"/>
        </w:rPr>
        <w:t xml:space="preserve"> կողմից</w:t>
      </w:r>
      <w:r w:rsidR="00AC4DE5" w:rsidRPr="00103B9A">
        <w:rPr>
          <w:rFonts w:ascii="Sylfaen" w:eastAsia="Tahoma" w:hAnsi="Sylfaen" w:cs="Arial"/>
        </w:rPr>
        <w:t xml:space="preserve"> մշակված պաշտոնաթերթերի շարքը քննման է առնում ոլորտի առկա խնդիրները և առաջ է քաշում հիմնական սկզբունքներ, որոնք, ըստ կազմակերպության, կառաջնորդեն </w:t>
      </w:r>
      <w:r w:rsidR="00E845B4" w:rsidRPr="00103B9A">
        <w:rPr>
          <w:rFonts w:ascii="Sylfaen" w:eastAsia="Tahoma" w:hAnsi="Sylfaen" w:cs="Arial"/>
        </w:rPr>
        <w:t>մասնագիտական</w:t>
      </w:r>
      <w:r w:rsidR="00AC4DE5" w:rsidRPr="00103B9A">
        <w:rPr>
          <w:rFonts w:ascii="Sylfaen" w:eastAsia="Tahoma" w:hAnsi="Sylfaen" w:cs="Arial"/>
        </w:rPr>
        <w:t xml:space="preserve"> կրթության ոլորտի փոխակերպումը</w:t>
      </w:r>
      <w:r w:rsidR="00E845B4" w:rsidRPr="00103B9A">
        <w:rPr>
          <w:rFonts w:ascii="Sylfaen" w:eastAsia="Tahoma" w:hAnsi="Sylfaen" w:cs="Arial"/>
        </w:rPr>
        <w:t xml:space="preserve">: </w:t>
      </w:r>
    </w:p>
    <w:p w:rsidR="000A0446" w:rsidRPr="00103B9A" w:rsidRDefault="004B2E07" w:rsidP="00543708">
      <w:pPr>
        <w:spacing w:line="240" w:lineRule="auto"/>
        <w:ind w:firstLine="720"/>
        <w:jc w:val="both"/>
        <w:rPr>
          <w:rFonts w:ascii="Sylfaen" w:eastAsia="Tahoma" w:hAnsi="Sylfaen" w:cs="Arial"/>
        </w:rPr>
      </w:pPr>
      <w:r w:rsidRPr="00103B9A">
        <w:rPr>
          <w:rFonts w:ascii="Sylfaen" w:eastAsia="Tahoma" w:hAnsi="Sylfaen" w:cs="Arial"/>
        </w:rPr>
        <w:t>Ա</w:t>
      </w:r>
      <w:r w:rsidR="00E845B4" w:rsidRPr="00103B9A">
        <w:rPr>
          <w:rFonts w:ascii="Sylfaen" w:eastAsia="Tahoma" w:hAnsi="Sylfaen" w:cs="Arial"/>
        </w:rPr>
        <w:t xml:space="preserve">ռաջին պաշտոնաթերթում քննարկվում են մասնագիտական կրթության կառավարման ոլորտի հիմնախնդիրները: Պաշտոնաթղթում անդրադարձ է կատարվում   մասնագիտական կրթության կառավարմանը՝ որպես եզրույթ և որպես </w:t>
      </w:r>
      <w:r w:rsidRPr="00103B9A">
        <w:rPr>
          <w:rFonts w:ascii="Sylfaen" w:eastAsia="Tahoma" w:hAnsi="Sylfaen" w:cs="Arial"/>
        </w:rPr>
        <w:t xml:space="preserve">գործող </w:t>
      </w:r>
      <w:r w:rsidR="00E845B4" w:rsidRPr="00103B9A">
        <w:rPr>
          <w:rFonts w:ascii="Sylfaen" w:eastAsia="Tahoma" w:hAnsi="Sylfaen" w:cs="Arial"/>
        </w:rPr>
        <w:t>շրջանակ, այնուհետև քննարկվում են</w:t>
      </w:r>
      <w:r w:rsidRPr="00103B9A">
        <w:rPr>
          <w:rFonts w:ascii="Sylfaen" w:eastAsia="Tahoma" w:hAnsi="Sylfaen" w:cs="Arial"/>
        </w:rPr>
        <w:t xml:space="preserve"> ՀՀ մասնագիտական կրթության կառավարման ա</w:t>
      </w:r>
      <w:r w:rsidR="00E845B4" w:rsidRPr="00103B9A">
        <w:rPr>
          <w:rFonts w:ascii="Sylfaen" w:eastAsia="Tahoma" w:hAnsi="Sylfaen" w:cs="Arial"/>
        </w:rPr>
        <w:t>ռկա հիմնախնդիրները</w:t>
      </w:r>
      <w:r w:rsidRPr="00103B9A">
        <w:rPr>
          <w:rFonts w:ascii="Sylfaen" w:eastAsia="Tahoma" w:hAnsi="Sylfaen" w:cs="Arial"/>
        </w:rPr>
        <w:t xml:space="preserve"> և առաջարկվում են 3 հիմնարար սկզբունքներ՝ անհրաժեշտ ՄԿ արդյունավետ կառավարման համար: </w:t>
      </w:r>
    </w:p>
    <w:p w:rsidR="004B2E07" w:rsidRDefault="004B2E07" w:rsidP="00543708">
      <w:pPr>
        <w:spacing w:line="240" w:lineRule="auto"/>
        <w:ind w:firstLine="720"/>
        <w:jc w:val="both"/>
        <w:rPr>
          <w:rFonts w:ascii="Arial Unicode" w:eastAsia="Tahoma" w:hAnsi="Arial Unicode" w:cs="Arial"/>
        </w:rPr>
      </w:pPr>
      <w:r w:rsidRPr="00E845B4">
        <w:rPr>
          <w:rFonts w:ascii="Arial Unicode" w:eastAsia="Tahoma" w:hAnsi="Arial Unicode" w:cs="Arial"/>
          <w:noProof/>
        </w:rPr>
        <mc:AlternateContent>
          <mc:Choice Requires="wps">
            <w:drawing>
              <wp:anchor distT="0" distB="0" distL="114300" distR="114300" simplePos="0" relativeHeight="251676160" behindDoc="1" locked="0" layoutInCell="1" allowOverlap="1" wp14:anchorId="0749E27C" wp14:editId="38825B41">
                <wp:simplePos x="0" y="0"/>
                <wp:positionH relativeFrom="column">
                  <wp:posOffset>-191687</wp:posOffset>
                </wp:positionH>
                <wp:positionV relativeFrom="paragraph">
                  <wp:posOffset>32385</wp:posOffset>
                </wp:positionV>
                <wp:extent cx="6224905" cy="7620"/>
                <wp:effectExtent l="19685" t="25400" r="22860" b="2413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4905" cy="7620"/>
                        </a:xfrm>
                        <a:prstGeom prst="line">
                          <a:avLst/>
                        </a:prstGeom>
                        <a:noFill/>
                        <a:ln w="38100">
                          <a:solidFill>
                            <a:srgbClr val="2F3F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20A6D" id="Line 32"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2.55pt" to="47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" strokecolor="#2f3f57" strokeweight="3pt"/>
            </w:pict>
          </mc:Fallback>
        </mc:AlternateContent>
      </w:r>
    </w:p>
    <w:p w:rsidR="007E6F51" w:rsidRPr="00B46A94" w:rsidRDefault="00046BB5" w:rsidP="00B46A94">
      <w:pPr>
        <w:pStyle w:val="Heading4"/>
      </w:pPr>
      <w:r w:rsidRPr="00B46A94">
        <w:t>Ի</w:t>
      </w:r>
      <w:r w:rsidR="0041393E" w:rsidRPr="00B46A94">
        <w:t>՞</w:t>
      </w:r>
      <w:r w:rsidRPr="00B46A94">
        <w:t>նչ է կառավարումը մասնագիտական կրթության ոլորտում: Ինչու</w:t>
      </w:r>
      <w:r w:rsidR="0041393E" w:rsidRPr="00B46A94">
        <w:t>՞</w:t>
      </w:r>
      <w:r w:rsidRPr="00B46A94">
        <w:t xml:space="preserve"> է կարևոր</w:t>
      </w:r>
      <w:r w:rsidR="00522904" w:rsidRPr="00B46A94">
        <w:t>վում</w:t>
      </w:r>
      <w:r w:rsidRPr="00B46A94">
        <w:t xml:space="preserve"> մասնագիտ</w:t>
      </w:r>
      <w:r w:rsidR="00383A52">
        <w:t>ական</w:t>
      </w:r>
      <w:r w:rsidRPr="00B46A94">
        <w:t xml:space="preserve"> կրթության կառավարման արդյունավետ մեխանիզմների հաստատումը:</w:t>
      </w:r>
    </w:p>
    <w:p w:rsidR="003F0DB2" w:rsidRPr="00103B9A" w:rsidRDefault="00046BB5" w:rsidP="00543708">
      <w:pPr>
        <w:spacing w:line="240" w:lineRule="auto"/>
        <w:ind w:firstLine="720"/>
        <w:jc w:val="both"/>
        <w:rPr>
          <w:rFonts w:ascii="Sylfaen" w:eastAsia="Tahoma" w:hAnsi="Sylfaen" w:cs="Arial"/>
        </w:rPr>
      </w:pPr>
      <w:r w:rsidRPr="00103B9A">
        <w:rPr>
          <w:rFonts w:ascii="Sylfaen" w:eastAsia="Tahoma" w:hAnsi="Sylfaen" w:cs="Arial"/>
        </w:rPr>
        <w:t xml:space="preserve">Համալսարանները </w:t>
      </w:r>
      <w:r w:rsidR="009531D7">
        <w:rPr>
          <w:rFonts w:ascii="Sylfaen" w:eastAsia="Tahoma" w:hAnsi="Sylfaen" w:cs="Arial"/>
        </w:rPr>
        <w:t xml:space="preserve">պարզ </w:t>
      </w:r>
      <w:r w:rsidRPr="00103B9A">
        <w:rPr>
          <w:rFonts w:ascii="Sylfaen" w:eastAsia="Tahoma" w:hAnsi="Sylfaen" w:cs="Arial"/>
        </w:rPr>
        <w:t xml:space="preserve"> կազմակերպություններ </w:t>
      </w:r>
      <w:r w:rsidR="009531D7">
        <w:rPr>
          <w:rFonts w:ascii="Sylfaen" w:eastAsia="Tahoma" w:hAnsi="Sylfaen" w:cs="Arial"/>
        </w:rPr>
        <w:t>չ</w:t>
      </w:r>
      <w:r w:rsidRPr="00103B9A">
        <w:rPr>
          <w:rFonts w:ascii="Sylfaen" w:eastAsia="Tahoma" w:hAnsi="Sylfaen" w:cs="Arial"/>
        </w:rPr>
        <w:t xml:space="preserve">են՝ հաշվի առնելով նրանց առաքելությունը, դերը, գործառույթները </w:t>
      </w:r>
      <w:r w:rsidR="00383A52">
        <w:rPr>
          <w:rFonts w:ascii="Sylfaen" w:eastAsia="Tahoma" w:hAnsi="Sylfaen" w:cs="Arial"/>
        </w:rPr>
        <w:t>և</w:t>
      </w:r>
      <w:r w:rsidRPr="00103B9A">
        <w:rPr>
          <w:rFonts w:ascii="Sylfaen" w:eastAsia="Tahoma" w:hAnsi="Sylfaen" w:cs="Arial"/>
        </w:rPr>
        <w:t xml:space="preserve"> մասնագիտական փորձը: Հետևաբար, դրանց կառավարման մեխանի</w:t>
      </w:r>
      <w:r w:rsidR="003F0DB2" w:rsidRPr="00103B9A">
        <w:rPr>
          <w:rFonts w:ascii="Sylfaen" w:eastAsia="Tahoma" w:hAnsi="Sylfaen" w:cs="Arial"/>
        </w:rPr>
        <w:t>զմների</w:t>
      </w:r>
      <w:r w:rsidRPr="00103B9A">
        <w:rPr>
          <w:rFonts w:ascii="Sylfaen" w:eastAsia="Tahoma" w:hAnsi="Sylfaen" w:cs="Arial"/>
        </w:rPr>
        <w:t xml:space="preserve"> և </w:t>
      </w:r>
      <w:r w:rsidR="003F0DB2" w:rsidRPr="00103B9A">
        <w:rPr>
          <w:rFonts w:ascii="Sylfaen" w:eastAsia="Tahoma" w:hAnsi="Sylfaen" w:cs="Arial"/>
        </w:rPr>
        <w:t>մասնակցայնության հարցը</w:t>
      </w:r>
      <w:r w:rsidRPr="00103B9A">
        <w:rPr>
          <w:rFonts w:ascii="Sylfaen" w:eastAsia="Tahoma" w:hAnsi="Sylfaen" w:cs="Arial"/>
        </w:rPr>
        <w:t xml:space="preserve"> ամենաարծա</w:t>
      </w:r>
      <w:r w:rsidR="005644C8">
        <w:rPr>
          <w:rFonts w:ascii="Sylfaen" w:eastAsia="Tahoma" w:hAnsi="Sylfaen" w:cs="Arial"/>
        </w:rPr>
        <w:t>ր</w:t>
      </w:r>
      <w:r w:rsidRPr="00103B9A">
        <w:rPr>
          <w:rFonts w:ascii="Sylfaen" w:eastAsia="Tahoma" w:hAnsi="Sylfaen" w:cs="Arial"/>
        </w:rPr>
        <w:t>ծվող</w:t>
      </w:r>
      <w:r w:rsidR="005644C8">
        <w:rPr>
          <w:rFonts w:ascii="Sylfaen" w:eastAsia="Tahoma" w:hAnsi="Sylfaen" w:cs="Arial"/>
        </w:rPr>
        <w:t>ն</w:t>
      </w:r>
      <w:r w:rsidRPr="00103B9A">
        <w:rPr>
          <w:rFonts w:ascii="Sylfaen" w:eastAsia="Tahoma" w:hAnsi="Sylfaen" w:cs="Arial"/>
        </w:rPr>
        <w:t xml:space="preserve"> </w:t>
      </w:r>
      <w:r w:rsidR="003F0DB2" w:rsidRPr="00103B9A">
        <w:rPr>
          <w:rFonts w:ascii="Sylfaen" w:eastAsia="Tahoma" w:hAnsi="Sylfaen" w:cs="Arial"/>
        </w:rPr>
        <w:t>է</w:t>
      </w:r>
      <w:r w:rsidRPr="00103B9A">
        <w:rPr>
          <w:rFonts w:ascii="Sylfaen" w:eastAsia="Tahoma" w:hAnsi="Sylfaen" w:cs="Arial"/>
        </w:rPr>
        <w:t xml:space="preserve"> մասնագիտական կրթության ոլորտում: Պատշաճ կերպով նախագծված </w:t>
      </w:r>
      <w:r w:rsidR="0041393E">
        <w:rPr>
          <w:rFonts w:ascii="Sylfaen" w:eastAsia="Tahoma" w:hAnsi="Sylfaen" w:cs="Arial"/>
        </w:rPr>
        <w:t>և</w:t>
      </w:r>
      <w:r w:rsidRPr="00103B9A">
        <w:rPr>
          <w:rFonts w:ascii="Sylfaen" w:eastAsia="Tahoma" w:hAnsi="Sylfaen" w:cs="Arial"/>
        </w:rPr>
        <w:t xml:space="preserve"> աշխատող կառավարման մարմինները պետք է օգնեն բուհերին՝ իրականացնելու իրենց առաքելությունը, ինչպես նաև ծառայեն </w:t>
      </w:r>
      <w:r w:rsidR="005644C8">
        <w:rPr>
          <w:rFonts w:ascii="Sylfaen" w:eastAsia="Tahoma" w:hAnsi="Sylfaen" w:cs="Arial"/>
        </w:rPr>
        <w:t xml:space="preserve">որպես </w:t>
      </w:r>
      <w:r w:rsidRPr="00103B9A">
        <w:rPr>
          <w:rFonts w:ascii="Sylfaen" w:eastAsia="Tahoma" w:hAnsi="Sylfaen" w:cs="Arial"/>
        </w:rPr>
        <w:t>ճանապարհային քարտեզ` ուղղանշելով</w:t>
      </w:r>
      <w:r w:rsidR="003F0DB2" w:rsidRPr="00103B9A">
        <w:rPr>
          <w:rFonts w:ascii="Sylfaen" w:eastAsia="Tahoma" w:hAnsi="Sylfaen" w:cs="Arial"/>
        </w:rPr>
        <w:t xml:space="preserve"> համալսարանի դերը, դիրքը և հարաբերությունը արտաքին աշխարհի հետ: </w:t>
      </w:r>
    </w:p>
    <w:p w:rsidR="0070143D" w:rsidRPr="00103B9A" w:rsidRDefault="0070143D" w:rsidP="00543708">
      <w:pPr>
        <w:spacing w:line="240" w:lineRule="auto"/>
        <w:ind w:firstLine="360"/>
        <w:jc w:val="both"/>
        <w:rPr>
          <w:rFonts w:ascii="Sylfaen" w:eastAsia="Tahoma" w:hAnsi="Sylfaen" w:cs="Arial"/>
        </w:rPr>
      </w:pPr>
      <w:r w:rsidRPr="00103B9A">
        <w:rPr>
          <w:rFonts w:ascii="Sylfaen" w:eastAsia="Tahoma" w:hAnsi="Sylfaen" w:cs="Arial"/>
        </w:rPr>
        <w:t xml:space="preserve">Հետևաբար, արդունավետ կառավարման համակարգը պետք է ապահովի, որ բարձրագույն կրթական հաստատությունները կարողանան անդրադառնալ հասարակության </w:t>
      </w:r>
      <w:r w:rsidR="0041393E" w:rsidRPr="00103B9A">
        <w:rPr>
          <w:rFonts w:ascii="Sylfaen" w:eastAsia="Tahoma" w:hAnsi="Sylfaen" w:cs="Arial"/>
        </w:rPr>
        <w:t>կողմից բարձրացված</w:t>
      </w:r>
      <w:r w:rsidRPr="00103B9A">
        <w:rPr>
          <w:rFonts w:ascii="Sylfaen" w:eastAsia="Tahoma" w:hAnsi="Sylfaen" w:cs="Arial"/>
        </w:rPr>
        <w:t xml:space="preserve"> հարցերին ոչ միայն որակյալ և արդյունավետ կերպով</w:t>
      </w:r>
      <w:r w:rsidR="0041393E">
        <w:rPr>
          <w:rFonts w:ascii="Sylfaen" w:eastAsia="Tahoma" w:hAnsi="Sylfaen" w:cs="Arial"/>
        </w:rPr>
        <w:t>,</w:t>
      </w:r>
      <w:r w:rsidRPr="00103B9A">
        <w:rPr>
          <w:rFonts w:ascii="Sylfaen" w:eastAsia="Tahoma" w:hAnsi="Sylfaen" w:cs="Arial"/>
        </w:rPr>
        <w:t xml:space="preserve"> այլ նաև արդարորեն և բաց: </w:t>
      </w:r>
    </w:p>
    <w:p w:rsidR="00103B9A" w:rsidRPr="00103B9A" w:rsidRDefault="0070143D" w:rsidP="00543708">
      <w:pPr>
        <w:spacing w:line="240" w:lineRule="auto"/>
        <w:ind w:firstLine="360"/>
        <w:jc w:val="both"/>
        <w:rPr>
          <w:rFonts w:ascii="Arial Unicode" w:eastAsia="Tahoma" w:hAnsi="Arial Unicode" w:cs="Arial"/>
        </w:rPr>
      </w:pPr>
      <w:r w:rsidRPr="00103B9A">
        <w:rPr>
          <w:rFonts w:ascii="Sylfaen" w:eastAsia="Tahoma" w:hAnsi="Sylfaen" w:cs="Arial"/>
        </w:rPr>
        <w:t>ՄԿ կառավարման վերաբերյալ սահմանումները ընդգրկում են ինչպես պարզագույն սահմանումներ</w:t>
      </w:r>
      <w:r w:rsidR="00B86CA2">
        <w:rPr>
          <w:rFonts w:ascii="Sylfaen" w:eastAsia="Tahoma" w:hAnsi="Sylfaen" w:cs="Arial"/>
        </w:rPr>
        <w:t>,</w:t>
      </w:r>
      <w:r w:rsidRPr="00103B9A">
        <w:rPr>
          <w:rFonts w:ascii="Sylfaen" w:eastAsia="Tahoma" w:hAnsi="Sylfaen" w:cs="Arial"/>
        </w:rPr>
        <w:t xml:space="preserve"> </w:t>
      </w:r>
      <w:r w:rsidR="0041393E" w:rsidRPr="00103B9A">
        <w:rPr>
          <w:rFonts w:ascii="Sylfaen" w:eastAsia="Tahoma" w:hAnsi="Sylfaen" w:cs="Arial"/>
        </w:rPr>
        <w:t>օրինակ</w:t>
      </w:r>
      <w:r w:rsidR="00B86CA2">
        <w:rPr>
          <w:rFonts w:ascii="Sylfaen" w:eastAsia="Tahoma" w:hAnsi="Sylfaen" w:cs="Arial"/>
        </w:rPr>
        <w:t>՝</w:t>
      </w:r>
      <w:r w:rsidR="0041393E">
        <w:rPr>
          <w:rFonts w:ascii="Sylfaen" w:eastAsia="Tahoma" w:hAnsi="Sylfaen" w:cs="Arial"/>
        </w:rPr>
        <w:t xml:space="preserve"> </w:t>
      </w:r>
      <w:r w:rsidR="005644C8" w:rsidRPr="00464FE1">
        <w:rPr>
          <w:rFonts w:ascii="Sylfaen" w:eastAsia="Tahoma" w:hAnsi="Sylfaen" w:cs="Arial"/>
        </w:rPr>
        <w:t>«</w:t>
      </w:r>
      <w:r w:rsidR="0041393E" w:rsidRPr="00103B9A">
        <w:rPr>
          <w:rFonts w:ascii="Sylfaen" w:eastAsia="Tahoma" w:hAnsi="Sylfaen" w:cs="Arial"/>
        </w:rPr>
        <w:t>իշխանությունների</w:t>
      </w:r>
      <w:r w:rsidRPr="00103B9A">
        <w:rPr>
          <w:rFonts w:ascii="Sylfaen" w:eastAsia="Tahoma" w:hAnsi="Sylfaen" w:cs="Arial"/>
        </w:rPr>
        <w:t xml:space="preserve"> որոշումների կայացման իրավական </w:t>
      </w:r>
      <w:r w:rsidR="00103B9A">
        <w:rPr>
          <w:rFonts w:ascii="Sylfaen" w:eastAsia="Tahoma" w:hAnsi="Sylfaen" w:cs="Arial"/>
        </w:rPr>
        <w:t>հիմք</w:t>
      </w:r>
      <w:r w:rsidR="00103B9A">
        <w:rPr>
          <w:rFonts w:ascii="Arial Unicode" w:eastAsia="Tahoma" w:hAnsi="Arial Unicode" w:cs="Arial"/>
        </w:rPr>
        <w:t>՚</w:t>
      </w:r>
      <w:r w:rsidRPr="00103B9A">
        <w:rPr>
          <w:rFonts w:ascii="Sylfaen" w:eastAsia="Tahoma" w:hAnsi="Sylfaen" w:cs="Arial"/>
        </w:rPr>
        <w:t xml:space="preserve">, այնպես էլ ավելի բարդ </w:t>
      </w:r>
      <w:r w:rsidRPr="005644C8">
        <w:rPr>
          <w:rFonts w:ascii="Sylfaen" w:eastAsia="Tahoma" w:hAnsi="Sylfaen" w:cs="Arial"/>
        </w:rPr>
        <w:t>սահմանումներ</w:t>
      </w:r>
      <w:r w:rsidR="00B86CA2">
        <w:rPr>
          <w:rFonts w:ascii="Sylfaen" w:eastAsia="Tahoma" w:hAnsi="Sylfaen" w:cs="Arial"/>
        </w:rPr>
        <w:t>,</w:t>
      </w:r>
      <w:r w:rsidRPr="005644C8">
        <w:rPr>
          <w:rFonts w:ascii="Sylfaen" w:eastAsia="Tahoma" w:hAnsi="Sylfaen" w:cs="Arial"/>
        </w:rPr>
        <w:t xml:space="preserve"> </w:t>
      </w:r>
      <w:r w:rsidR="0041393E" w:rsidRPr="005644C8">
        <w:rPr>
          <w:rFonts w:ascii="Sylfaen" w:eastAsia="Tahoma" w:hAnsi="Sylfaen" w:cs="Arial"/>
        </w:rPr>
        <w:t>օրինակ</w:t>
      </w:r>
      <w:r w:rsidR="00B86CA2">
        <w:rPr>
          <w:rFonts w:ascii="Sylfaen" w:eastAsia="Tahoma" w:hAnsi="Sylfaen" w:cs="Arial"/>
        </w:rPr>
        <w:t>՝</w:t>
      </w:r>
      <w:r w:rsidR="0041393E" w:rsidRPr="005644C8">
        <w:rPr>
          <w:rFonts w:ascii="Sylfaen" w:eastAsia="Tahoma" w:hAnsi="Sylfaen" w:cs="Arial"/>
        </w:rPr>
        <w:t xml:space="preserve"> </w:t>
      </w:r>
      <w:r w:rsidR="0041393E" w:rsidRPr="009531D7">
        <w:rPr>
          <w:rFonts w:ascii="Sylfaen" w:eastAsia="Tahoma" w:hAnsi="Sylfaen" w:cs="Arial"/>
        </w:rPr>
        <w:t>«ինստիտուտների</w:t>
      </w:r>
      <w:r w:rsidRPr="005644C8">
        <w:rPr>
          <w:rFonts w:ascii="Sylfaen" w:eastAsia="Tahoma" w:hAnsi="Sylfaen" w:cs="Arial"/>
        </w:rPr>
        <w:t xml:space="preserve"> ներքին</w:t>
      </w:r>
      <w:r w:rsidRPr="00103B9A">
        <w:rPr>
          <w:rFonts w:ascii="Sylfaen" w:eastAsia="Tahoma" w:hAnsi="Sylfaen" w:cs="Arial"/>
        </w:rPr>
        <w:t xml:space="preserve"> կազմակերպման ուղիները </w:t>
      </w:r>
      <w:r w:rsidR="005644C8">
        <w:rPr>
          <w:rFonts w:ascii="Sylfaen" w:eastAsia="Tahoma" w:hAnsi="Sylfaen" w:cs="Arial"/>
        </w:rPr>
        <w:t>և</w:t>
      </w:r>
      <w:r w:rsidRPr="00103B9A">
        <w:rPr>
          <w:rFonts w:ascii="Sylfaen" w:eastAsia="Tahoma" w:hAnsi="Sylfaen" w:cs="Arial"/>
        </w:rPr>
        <w:t xml:space="preserve"> գործընթացները և դրանց արտաքին կառույցների հետ փոխհարաբերությունները` բարձրագույն կրթության նպատակներին հասնելու համար</w:t>
      </w:r>
      <w:r w:rsidR="00103B9A">
        <w:rPr>
          <w:rFonts w:ascii="Arial Unicode" w:eastAsia="Tahoma" w:hAnsi="Arial Unicode" w:cs="Arial"/>
        </w:rPr>
        <w:t>՚</w:t>
      </w:r>
    </w:p>
    <w:p w:rsidR="0070143D" w:rsidRPr="00103B9A" w:rsidRDefault="00103B9A" w:rsidP="00543708">
      <w:pPr>
        <w:spacing w:line="240" w:lineRule="auto"/>
        <w:ind w:firstLine="360"/>
        <w:jc w:val="both"/>
        <w:rPr>
          <w:rFonts w:ascii="Sylfaen" w:eastAsia="Tahoma" w:hAnsi="Sylfaen" w:cs="Arial"/>
        </w:rPr>
      </w:pPr>
      <w:r>
        <w:rPr>
          <w:rFonts w:ascii="Sylfaen" w:eastAsia="Tahoma" w:hAnsi="Sylfaen" w:cs="Arial"/>
        </w:rPr>
        <w:lastRenderedPageBreak/>
        <w:t>Ա</w:t>
      </w:r>
      <w:r w:rsidR="0070143D" w:rsidRPr="00103B9A">
        <w:rPr>
          <w:rFonts w:ascii="Sylfaen" w:eastAsia="Tahoma" w:hAnsi="Sylfaen" w:cs="Arial"/>
        </w:rPr>
        <w:t>յս փաստաթղթում հիմք է վերցվել Մարգինսոնի ու Կոն</w:t>
      </w:r>
      <w:r w:rsidR="0041393E">
        <w:rPr>
          <w:rFonts w:ascii="Sylfaen" w:eastAsia="Tahoma" w:hAnsi="Sylfaen" w:cs="Arial"/>
        </w:rPr>
        <w:t>ս</w:t>
      </w:r>
      <w:r w:rsidR="0070143D" w:rsidRPr="00103B9A">
        <w:rPr>
          <w:rFonts w:ascii="Sylfaen" w:eastAsia="Tahoma" w:hAnsi="Sylfaen" w:cs="Arial"/>
        </w:rPr>
        <w:t>իդինի կողմից</w:t>
      </w:r>
      <w:r w:rsidR="00122765" w:rsidRPr="00103B9A">
        <w:rPr>
          <w:rFonts w:ascii="Sylfaen" w:eastAsia="Tahoma" w:hAnsi="Sylfaen" w:cs="Arial"/>
        </w:rPr>
        <w:t xml:space="preserve"> (Marginson and </w:t>
      </w:r>
      <w:r w:rsidR="0041393E" w:rsidRPr="00103B9A">
        <w:rPr>
          <w:rFonts w:ascii="Sylfaen" w:eastAsia="Tahoma" w:hAnsi="Sylfaen" w:cs="Arial"/>
        </w:rPr>
        <w:t>Considine,</w:t>
      </w:r>
      <w:r w:rsidR="00122765" w:rsidRPr="00103B9A">
        <w:rPr>
          <w:rFonts w:ascii="Sylfaen" w:eastAsia="Tahoma" w:hAnsi="Sylfaen" w:cs="Arial"/>
        </w:rPr>
        <w:t xml:space="preserve"> 2000) </w:t>
      </w:r>
      <w:r w:rsidR="001F142A">
        <w:rPr>
          <w:rFonts w:ascii="Sylfaen" w:eastAsia="Tahoma" w:hAnsi="Sylfaen" w:cs="Arial"/>
        </w:rPr>
        <w:t>մշակված</w:t>
      </w:r>
      <w:r w:rsidR="00122765" w:rsidRPr="00103B9A">
        <w:rPr>
          <w:rFonts w:ascii="Sylfaen" w:eastAsia="Tahoma" w:hAnsi="Sylfaen" w:cs="Arial"/>
        </w:rPr>
        <w:t xml:space="preserve"> սահմանումը, այն է՝ </w:t>
      </w:r>
    </w:p>
    <w:p w:rsidR="0041393E" w:rsidRDefault="006A3E8A" w:rsidP="0041393E">
      <w:pPr>
        <w:spacing w:line="240" w:lineRule="auto"/>
        <w:ind w:left="720"/>
        <w:jc w:val="both"/>
        <w:rPr>
          <w:rFonts w:ascii="Sylfaen" w:eastAsia="Tahoma" w:hAnsi="Sylfaen" w:cs="Arial"/>
          <w:i/>
        </w:rPr>
      </w:pPr>
      <w:r w:rsidRPr="0041393E">
        <w:rPr>
          <w:i/>
          <w:noProof/>
        </w:rPr>
        <mc:AlternateContent>
          <mc:Choice Requires="wps">
            <w:drawing>
              <wp:anchor distT="0" distB="0" distL="228600" distR="228600" simplePos="0" relativeHeight="251674112" behindDoc="0" locked="0" layoutInCell="1" allowOverlap="1" wp14:anchorId="11879A0E" wp14:editId="1A2DBF8A">
                <wp:simplePos x="0" y="0"/>
                <wp:positionH relativeFrom="margin">
                  <wp:posOffset>3830320</wp:posOffset>
                </wp:positionH>
                <wp:positionV relativeFrom="margin">
                  <wp:posOffset>-660400</wp:posOffset>
                </wp:positionV>
                <wp:extent cx="2790190" cy="10241280"/>
                <wp:effectExtent l="19050" t="0" r="0" b="7620"/>
                <wp:wrapSquare wrapText="bothSides"/>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0241280"/>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FF2DB6" w:rsidRPr="006B0A24" w:rsidRDefault="00FF2DB6" w:rsidP="007E7C25">
                            <w:pPr>
                              <w:spacing w:line="240" w:lineRule="auto"/>
                              <w:ind w:hanging="284"/>
                              <w:jc w:val="both"/>
                              <w:rPr>
                                <w:rFonts w:ascii="Sylfaen" w:hAnsi="Sylfaen"/>
                                <w:sz w:val="18"/>
                                <w:szCs w:val="18"/>
                                <w:highlight w:val="red"/>
                              </w:rPr>
                            </w:pPr>
                            <w:r w:rsidRPr="006B0A24">
                              <w:rPr>
                                <w:rFonts w:ascii="Sylfaen" w:eastAsia="Tahoma" w:hAnsi="Sylfaen" w:cs="Tahoma"/>
                                <w:b/>
                                <w:sz w:val="18"/>
                                <w:szCs w:val="18"/>
                              </w:rPr>
                              <w:t>Կառավարման մոդելների տեսակներ</w:t>
                            </w:r>
                          </w:p>
                          <w:p w:rsidR="00FF2DB6" w:rsidRPr="006B0A24" w:rsidRDefault="00FF2DB6" w:rsidP="007E7C25">
                            <w:pPr>
                              <w:spacing w:line="240" w:lineRule="auto"/>
                              <w:ind w:left="-142"/>
                              <w:jc w:val="both"/>
                              <w:rPr>
                                <w:rFonts w:ascii="Sylfaen" w:eastAsia="Tahoma" w:hAnsi="Sylfaen" w:cs="Tahoma"/>
                                <w:sz w:val="18"/>
                                <w:szCs w:val="18"/>
                              </w:rPr>
                            </w:pPr>
                            <w:r w:rsidRPr="006B0A24">
                              <w:rPr>
                                <w:rFonts w:ascii="Sylfaen" w:eastAsia="Tahoma" w:hAnsi="Sylfaen" w:cs="Tahoma"/>
                                <w:b/>
                                <w:sz w:val="18"/>
                                <w:szCs w:val="18"/>
                              </w:rPr>
                              <w:t xml:space="preserve">Պետականակենտրոն՝ </w:t>
                            </w:r>
                            <w:r w:rsidRPr="006B0A24">
                              <w:rPr>
                                <w:rFonts w:ascii="Sylfaen" w:eastAsia="Tahoma" w:hAnsi="Sylfaen" w:cs="Tahoma"/>
                                <w:sz w:val="18"/>
                                <w:szCs w:val="18"/>
                              </w:rPr>
                              <w:t xml:space="preserve">բուհերը ուղիղ կերպով վերահսկվում են պետության կողմից և նրանց տրվում է քիչ ինքնավարություն: Պետությունը ուղղակիորեն համակարգում է բարձրագույն կրթության բոլոր ասպեկտները, ներառյալ ընդունելությունը, ուսումնական ծրագրերը, քննությունները, վարչարարությունը: Որակի ապահովումը, ընդհանուր առմամբ, մնում է նախարարության պատասխանատվության տակ: Պետությունը մեծ ազդեցություն ունի հետազոտության բովանդակության և ռեսուրսների հատկացման վրա: Պետություն - համալսարան կապը շատ </w:t>
                            </w:r>
                            <w:r w:rsidRPr="005D4CF5">
                              <w:rPr>
                                <w:rFonts w:ascii="Sylfaen" w:eastAsia="Tahoma" w:hAnsi="Sylfaen" w:cs="Tahoma"/>
                                <w:sz w:val="18"/>
                                <w:szCs w:val="18"/>
                              </w:rPr>
                              <w:t xml:space="preserve">ամուր է՝ ուժեղ հիերարխիկ կառուցվածքով (որտեղ ֆակուլտետը </w:t>
                            </w:r>
                            <w:r w:rsidR="00623C9B" w:rsidRPr="005D4CF5">
                              <w:rPr>
                                <w:rFonts w:ascii="Sylfaen" w:eastAsia="Tahoma" w:hAnsi="Sylfaen" w:cs="Tahoma"/>
                                <w:sz w:val="18"/>
                                <w:szCs w:val="18"/>
                              </w:rPr>
                              <w:t>և</w:t>
                            </w:r>
                            <w:r w:rsidRPr="005D4CF5">
                              <w:rPr>
                                <w:rFonts w:ascii="Sylfaen" w:eastAsia="Tahoma" w:hAnsi="Sylfaen" w:cs="Tahoma"/>
                                <w:sz w:val="18"/>
                                <w:szCs w:val="18"/>
                              </w:rPr>
                              <w:t xml:space="preserve"> այլ անդամները նշանակվում են, այլ ոչ թե ընտ</w:t>
                            </w:r>
                            <w:r w:rsidR="00117B11" w:rsidRPr="00D902A5">
                              <w:rPr>
                                <w:rFonts w:ascii="Sylfaen" w:eastAsia="Tahoma" w:hAnsi="Sylfaen" w:cs="Tahoma"/>
                                <w:sz w:val="18"/>
                                <w:szCs w:val="18"/>
                              </w:rPr>
                              <w:t>րվ</w:t>
                            </w:r>
                            <w:r w:rsidRPr="005D4CF5">
                              <w:rPr>
                                <w:rFonts w:ascii="Sylfaen" w:eastAsia="Tahoma" w:hAnsi="Sylfaen" w:cs="Tahoma"/>
                                <w:sz w:val="18"/>
                                <w:szCs w:val="18"/>
                              </w:rPr>
                              <w:t>ում ): Պետությունն ապահ</w:t>
                            </w:r>
                            <w:r w:rsidRPr="006B0A24">
                              <w:rPr>
                                <w:rFonts w:ascii="Sylfaen" w:eastAsia="Tahoma" w:hAnsi="Sylfaen" w:cs="Tahoma"/>
                                <w:sz w:val="18"/>
                                <w:szCs w:val="18"/>
                              </w:rPr>
                              <w:t>ովում է ներդրումների վրա հիմնված ֆինանսավորում (օր.</w:t>
                            </w:r>
                            <w:r w:rsidR="00623C9B">
                              <w:rPr>
                                <w:rFonts w:ascii="Sylfaen" w:eastAsia="Tahoma" w:hAnsi="Sylfaen" w:cs="Tahoma"/>
                                <w:sz w:val="18"/>
                                <w:szCs w:val="18"/>
                              </w:rPr>
                              <w:t>՝</w:t>
                            </w:r>
                            <w:r w:rsidRPr="006B0A24">
                              <w:rPr>
                                <w:rFonts w:ascii="Sylfaen" w:eastAsia="Tahoma" w:hAnsi="Sylfaen" w:cs="Tahoma"/>
                                <w:sz w:val="18"/>
                                <w:szCs w:val="18"/>
                              </w:rPr>
                              <w:t xml:space="preserve"> </w:t>
                            </w:r>
                            <w:r w:rsidR="00623C9B">
                              <w:rPr>
                                <w:rFonts w:ascii="Sylfaen" w:eastAsia="Tahoma" w:hAnsi="Sylfaen" w:cs="Tahoma"/>
                                <w:sz w:val="18"/>
                                <w:szCs w:val="18"/>
                              </w:rPr>
                              <w:t>ը</w:t>
                            </w:r>
                            <w:r w:rsidRPr="006B0A24">
                              <w:rPr>
                                <w:rFonts w:ascii="Sylfaen" w:eastAsia="Tahoma" w:hAnsi="Sylfaen" w:cs="Tahoma"/>
                                <w:sz w:val="18"/>
                                <w:szCs w:val="18"/>
                              </w:rPr>
                              <w:t>ստ ուսանողների քանակի)</w:t>
                            </w:r>
                            <w:r>
                              <w:rPr>
                                <w:rFonts w:ascii="Sylfaen" w:eastAsia="Tahoma" w:hAnsi="Sylfaen" w:cs="Tahoma"/>
                                <w:sz w:val="18"/>
                                <w:szCs w:val="18"/>
                              </w:rPr>
                              <w:t xml:space="preserve"> </w:t>
                            </w:r>
                            <w:r w:rsidRPr="006B0A24">
                              <w:rPr>
                                <w:rFonts w:ascii="Sylfaen" w:eastAsia="Tahoma" w:hAnsi="Sylfaen" w:cs="Tahoma"/>
                                <w:sz w:val="18"/>
                                <w:szCs w:val="18"/>
                              </w:rPr>
                              <w:t>և բուհերը ունեն շատ քիչ ազատություն իրենց հայեցողությամբ օգտագործելու միջոցները (Ֆրանսիա, Շվեդիա, Ռուսաստան, Թուրքիա):</w:t>
                            </w:r>
                          </w:p>
                          <w:p w:rsidR="00FF2DB6" w:rsidRPr="006B0A24" w:rsidRDefault="00FF2DB6" w:rsidP="007E7C25">
                            <w:pPr>
                              <w:spacing w:line="240" w:lineRule="auto"/>
                              <w:ind w:left="-142"/>
                              <w:jc w:val="both"/>
                              <w:rPr>
                                <w:rFonts w:ascii="Sylfaen" w:eastAsia="Tahoma" w:hAnsi="Sylfaen" w:cs="Tahoma"/>
                                <w:sz w:val="18"/>
                                <w:szCs w:val="18"/>
                              </w:rPr>
                            </w:pPr>
                            <w:r w:rsidRPr="006B0A24">
                              <w:rPr>
                                <w:rFonts w:ascii="Sylfaen" w:eastAsia="Tahoma" w:hAnsi="Sylfaen" w:cs="Tahoma"/>
                                <w:b/>
                                <w:sz w:val="18"/>
                                <w:szCs w:val="18"/>
                              </w:rPr>
                              <w:t>Շուկայակենտրոն</w:t>
                            </w:r>
                            <w:r w:rsidRPr="006B0A24">
                              <w:rPr>
                                <w:rFonts w:ascii="Sylfaen" w:eastAsia="Tahoma" w:hAnsi="Sylfaen" w:cs="Tahoma"/>
                                <w:sz w:val="18"/>
                                <w:szCs w:val="18"/>
                              </w:rPr>
                              <w:t>` այս մոդելում ակնկալվում է, որ համալսարանները կգործեն որպես տնտեսվարող ձեռնարկություններ</w:t>
                            </w:r>
                            <w:r w:rsidR="00623C9B">
                              <w:rPr>
                                <w:rFonts w:ascii="Sylfaen" w:eastAsia="Tahoma" w:hAnsi="Sylfaen" w:cs="Tahoma"/>
                                <w:sz w:val="18"/>
                                <w:szCs w:val="18"/>
                              </w:rPr>
                              <w:t>՝</w:t>
                            </w:r>
                            <w:r w:rsidRPr="006B0A24">
                              <w:rPr>
                                <w:rFonts w:ascii="Sylfaen" w:eastAsia="Tahoma" w:hAnsi="Sylfaen" w:cs="Tahoma"/>
                                <w:sz w:val="18"/>
                                <w:szCs w:val="18"/>
                              </w:rPr>
                              <w:t xml:space="preserve"> նրանց մատուցած ծառայությունների բազմազանությունն ու որակը բարձրացնելու համար: Պետությունը համակարգ չի մշակում, այլ նպաստում է բուհերի մրցակցային և ձեռնարկատիրական գործունեությանը</w:t>
                            </w:r>
                            <w:r w:rsidR="006A3E8A">
                              <w:rPr>
                                <w:rFonts w:ascii="Sylfaen" w:eastAsia="Tahoma" w:hAnsi="Sylfaen" w:cs="Tahoma"/>
                                <w:sz w:val="18"/>
                                <w:szCs w:val="18"/>
                              </w:rPr>
                              <w:t>՝</w:t>
                            </w:r>
                            <w:r w:rsidRPr="006B0A24">
                              <w:rPr>
                                <w:rFonts w:ascii="Sylfaen" w:eastAsia="Tahoma" w:hAnsi="Sylfaen" w:cs="Tahoma"/>
                                <w:sz w:val="18"/>
                                <w:szCs w:val="18"/>
                              </w:rPr>
                              <w:t xml:space="preserve"> տալով բուհերին  բարձր ինստիտուցիոնալ ինքնավարություն: Պետության կողմից ֆինանսավորումը ցածր է,  միևնույն ժամանակ բուհերը ունեն ֆինանսական մեծ ազատություն: Ակադեմիական և արտաքին շահագրգիռ կողմերը ակտիվորեն ներգրավված են կառավարման որոշումների կայացման գործընթացում: Որակի ապահովման առումով, պետությունը սովորաբար գնահատող</w:t>
                            </w:r>
                            <w:r w:rsidR="006A3E8A">
                              <w:rPr>
                                <w:rFonts w:ascii="Sylfaen" w:eastAsia="Tahoma" w:hAnsi="Sylfaen" w:cs="Tahoma"/>
                                <w:sz w:val="18"/>
                                <w:szCs w:val="18"/>
                              </w:rPr>
                              <w:t>ի</w:t>
                            </w:r>
                            <w:r w:rsidRPr="006B0A24">
                              <w:rPr>
                                <w:rFonts w:ascii="Sylfaen" w:eastAsia="Tahoma" w:hAnsi="Sylfaen" w:cs="Tahoma"/>
                                <w:sz w:val="18"/>
                                <w:szCs w:val="18"/>
                              </w:rPr>
                              <w:t xml:space="preserve"> կարգավիճակ ունի (ԱՄՆ, Ավստրալիա):</w:t>
                            </w:r>
                          </w:p>
                          <w:p w:rsidR="00FF2DB6" w:rsidRDefault="00FF2DB6" w:rsidP="006B0A24">
                            <w:pPr>
                              <w:spacing w:line="240" w:lineRule="auto"/>
                              <w:ind w:left="-142"/>
                              <w:jc w:val="both"/>
                              <w:rPr>
                                <w:rFonts w:ascii="Sylfaen" w:eastAsia="Tahoma" w:hAnsi="Sylfaen" w:cs="Tahoma"/>
                                <w:sz w:val="18"/>
                                <w:szCs w:val="18"/>
                              </w:rPr>
                            </w:pPr>
                            <w:r w:rsidRPr="006B0A24">
                              <w:rPr>
                                <w:rFonts w:ascii="Sylfaen" w:eastAsia="Tahoma" w:hAnsi="Sylfaen" w:cs="Tahoma"/>
                                <w:b/>
                                <w:sz w:val="18"/>
                                <w:szCs w:val="18"/>
                              </w:rPr>
                              <w:t>Ակադեմիական ինքնակառավարում</w:t>
                            </w:r>
                            <w:r w:rsidRPr="006B0A24">
                              <w:rPr>
                                <w:rFonts w:ascii="Sylfaen" w:eastAsia="Tahoma" w:hAnsi="Sylfaen" w:cs="Tahoma"/>
                                <w:sz w:val="18"/>
                                <w:szCs w:val="18"/>
                              </w:rPr>
                              <w:t xml:space="preserve">՝ այս մոդելը հիմնված է համալսարան-պետություն ուժեղ կապի վրա, որտեղ որոշումների ընդունումը կայացվում է  ակադեմիական և պետական քաղաքականության դերակատարների միջև: Պետության դերը կարևոր է օրենսդրական </w:t>
                            </w:r>
                            <w:r w:rsidR="006A3E8A">
                              <w:rPr>
                                <w:rFonts w:ascii="Sylfaen" w:eastAsia="Tahoma" w:hAnsi="Sylfaen" w:cs="Tahoma"/>
                                <w:sz w:val="18"/>
                                <w:szCs w:val="18"/>
                              </w:rPr>
                              <w:t>և</w:t>
                            </w:r>
                            <w:r w:rsidRPr="006B0A24">
                              <w:rPr>
                                <w:rFonts w:ascii="Sylfaen" w:eastAsia="Tahoma" w:hAnsi="Sylfaen" w:cs="Tahoma"/>
                                <w:sz w:val="18"/>
                                <w:szCs w:val="18"/>
                              </w:rPr>
                              <w:t xml:space="preserve"> ֆինա</w:t>
                            </w:r>
                            <w:r w:rsidR="006A3E8A">
                              <w:rPr>
                                <w:rFonts w:ascii="Sylfaen" w:eastAsia="Tahoma" w:hAnsi="Sylfaen" w:cs="Tahoma"/>
                                <w:sz w:val="18"/>
                                <w:szCs w:val="18"/>
                              </w:rPr>
                              <w:t>ն</w:t>
                            </w:r>
                            <w:r w:rsidRPr="006B0A24">
                              <w:rPr>
                                <w:rFonts w:ascii="Sylfaen" w:eastAsia="Tahoma" w:hAnsi="Sylfaen" w:cs="Tahoma"/>
                                <w:sz w:val="18"/>
                                <w:szCs w:val="18"/>
                              </w:rPr>
                              <w:t>սական հարցերում, սակայն ակադեմիական հարցերի վրա քիչ ազդեցություն ունի: Ազդեցիկ մարմինը կոլեգիալ համակարգն է, որտեղ պրոֆեսորատը կարող է արգելափակել</w:t>
                            </w:r>
                            <w:r w:rsidRPr="006B0A24">
                              <w:rPr>
                                <w:rFonts w:ascii="Tahoma" w:eastAsia="Tahoma" w:hAnsi="Tahoma" w:cs="Tahoma"/>
                                <w:sz w:val="18"/>
                                <w:szCs w:val="18"/>
                              </w:rPr>
                              <w:t xml:space="preserve"> </w:t>
                            </w:r>
                            <w:r w:rsidRPr="006B0A24">
                              <w:rPr>
                                <w:rFonts w:ascii="Sylfaen" w:eastAsia="Tahoma" w:hAnsi="Sylfaen" w:cs="Tahoma"/>
                                <w:sz w:val="18"/>
                                <w:szCs w:val="18"/>
                              </w:rPr>
                              <w:t>կառավարության կամ համալսարանի կառավարման խորհրդի նախաձեռնությունները: Որակի ապահովման համակարգերը կարող են թույլ լինել, բայց փոխարենը կիրառելի է լինում ակադեմիական գործընկերային վերանայման համակարգը (Գերմանիա, Ավստրիա, Մեծ Բրիտանիա</w:t>
                            </w:r>
                            <w:r>
                              <w:rPr>
                                <w:rFonts w:ascii="Sylfaen" w:eastAsia="Tahoma" w:hAnsi="Sylfaen" w:cs="Tahoma"/>
                                <w:sz w:val="18"/>
                                <w:szCs w:val="18"/>
                              </w:rPr>
                              <w:t xml:space="preserve">) </w:t>
                            </w:r>
                          </w:p>
                          <w:p w:rsidR="00FF2DB6" w:rsidRPr="006B0A24" w:rsidRDefault="00FF2DB6" w:rsidP="0041393E">
                            <w:pPr>
                              <w:spacing w:line="240" w:lineRule="auto"/>
                              <w:ind w:left="-142"/>
                              <w:rPr>
                                <w:rFonts w:ascii="Sylfaen" w:hAnsi="Sylfaen"/>
                                <w:sz w:val="18"/>
                                <w:szCs w:val="18"/>
                              </w:rPr>
                            </w:pPr>
                            <w:r w:rsidRPr="006B0A24">
                              <w:rPr>
                                <w:rFonts w:ascii="Sylfaen" w:hAnsi="Sylfaen"/>
                                <w:sz w:val="18"/>
                                <w:szCs w:val="18"/>
                              </w:rPr>
                              <w:fldChar w:fldCharType="begin" w:fldLock="1"/>
                            </w:r>
                            <w:r w:rsidRPr="006B0A24">
                              <w:rPr>
                                <w:rFonts w:ascii="Sylfaen" w:hAnsi="Sylfaen"/>
                                <w:sz w:val="18"/>
                                <w:szCs w:val="18"/>
                              </w:rPr>
                              <w:instrText>ADDIN CSL_CITATION {"citationItems":[{"id":"ITEM-1","itemData":{"DOI":"10.5296/gjes.v1i1.7556","ISSN":"2377-3936","abstract":"&lt;p&gt;&amp;lt;p&amp;gt;Higher education governance refers to the legal appropriation of decision making power within universities between the various governance structures (faculty, academic committees, senates, and boards) and administrative structures (departments, programs, presidents, and vice presidents). The purpose of higher education governance is to articulate common public interests and to realize their goals while determining the limits of authority in theory and in practice – who shall decide and what is at the focus of decisions. From the late 19&amp;lt;sup&amp;gt;th&amp;lt;/sup&amp;gt; century until the early 1950s, university governance followed the principle of administrative autonomy, meaning that they were free to act and conduct themselves according to their own standards without bowing to the needs or demands of a funding government. However, the transition to a capitalist economy and society, in addition to the rapid rise in the number of students and the transformation of higher education into a mass commodity, required countries worldwide to seek new models of governance, with the aim of increasing academic order and efficiency. The different styles of governance can be charted along three main models, based on the mutual relations between market forces, the state, and higher education. The current paper reviews the various models of higher education governance and portrays the Israeli model. Finally, the strengths and weaknesses of each model are discussed, as well as the future of Israeli governance in light of local winds of change and global trends.&amp;lt;/p&amp;gt;&lt;/p&gt;","author":[{"dropping-particle":"","family":"Davidovitch","given":"Nitza","non-dropping-particle":"","parse-names":false,"suffix":""},{"dropping-particle":"","family":"Iram","given":"Yaakov","non-dropping-particle":"","parse-names":false,"suffix":""}],"container-title":"Global Journal of Educational Studies","id":"ITEM-1","issue":"1","issued":{"date-parts":[["2015"]]},"page":"16","title":"Models of Higher Education Governance: A Comparison of Israel and Other Countries","type":"article-journal","volume":"1"},"uris":["http://www.mendeley.com/documents/?uuid=87958f6e-86e6-4a2f-a3e8-03602f0c1a8b"]},{"id":"ITEM-2","itemData":{"DOI":"10.1007/s10734-014-9769-2","ISSN":"00181560","abstract":"The authors examine higher education developments in two peripheral post-communist countries—Georgia and Armenia, whose education systems have previously received little attention in the literature. They focus on how both countries’ models of higher education governance have evolved through the phase of political transformation and recent period of geopolitical tensions and more intense Europeanization and internationalization. Based on a series of empirical indicators for three ideal-types of higher governance derived from the previous literature, the authors assess the transformed relationship between the state and higher education institutions. Specifically, they focus on the extent to which both systems have converged on a market-oriented model of Anglo-American inspiration. The empirical analysis shows that following western practices has become a common leitmotiv of policy-makers in both countries and that new forms of “co-governance” between the state and university management have emerged. However, the authors argue that policy learning from the West has taken place in a very selective and tactical manner, as market-oriented steering instruments are only being adopted to the extent that they do not undermine the state’s means for political control over higher education.","author":[{"dropping-particle":"","family":"Dobbins","given":"Michael","non-dropping-particle":"","parse-names":false,"suffix":""},{"dropping-particle":"","family":"Khachatryan","given":"Susanna","non-dropping-particle":"","parse-names":false,"suffix":""}],"container-title":"Higher Education","id":"ITEM-2","issued":{"date-parts":[["2014"]]},"page":"189-207","title":"Europeanization in the \"Wild East\"? Analyzing higher education governance reform in Georgia and Armenia","type":"article-journal"},"uris":["http://www.mendeley.com/documents/?uuid=eb4b32c0-2935-4d74-bed2-df2de64288c5"]}],"mendeley":{"formattedCitation":"(Davidovitch &amp; Iram, 2015; Dobbins &amp; Khachatryan, 2014)","plainTextFormattedCitation":"(Davidovitch &amp; Iram, 2015; Dobbins &amp; Khachatryan, 2014)","previouslyFormattedCitation":"(Davidovitch &amp; Iram, 2015; Dobbins &amp; Khachatryan, 2014)"},"properties":{"noteIndex":0},"schema":"https://github.com/citation-style-language/schema/raw/master/csl-citation.json"}</w:instrText>
                            </w:r>
                            <w:r w:rsidRPr="006B0A24">
                              <w:rPr>
                                <w:rFonts w:ascii="Sylfaen" w:hAnsi="Sylfaen"/>
                                <w:sz w:val="18"/>
                                <w:szCs w:val="18"/>
                              </w:rPr>
                              <w:fldChar w:fldCharType="separate"/>
                            </w:r>
                            <w:r>
                              <w:rPr>
                                <w:rFonts w:ascii="Sylfaen" w:hAnsi="Sylfaen"/>
                                <w:noProof/>
                                <w:sz w:val="18"/>
                                <w:szCs w:val="18"/>
                              </w:rPr>
                              <w:t>(</w:t>
                            </w:r>
                            <w:r w:rsidRPr="006B0A24">
                              <w:rPr>
                                <w:rFonts w:ascii="Sylfaen" w:hAnsi="Sylfaen"/>
                                <w:noProof/>
                                <w:sz w:val="18"/>
                                <w:szCs w:val="18"/>
                              </w:rPr>
                              <w:t>Davidovitch &amp; Iram, 2015; Dobbins &amp; Khachatryan, 2014)</w:t>
                            </w:r>
                            <w:r w:rsidRPr="006B0A24">
                              <w:rPr>
                                <w:rFonts w:ascii="Sylfaen" w:hAnsi="Sylfaen"/>
                                <w:sz w:val="18"/>
                                <w:szCs w:val="18"/>
                              </w:rPr>
                              <w:fldChar w:fldCharType="end"/>
                            </w:r>
                          </w:p>
                          <w:p w:rsidR="00FF2DB6" w:rsidRPr="0027128E" w:rsidRDefault="00FF2DB6" w:rsidP="00165CEF">
                            <w:pPr>
                              <w:spacing w:line="240" w:lineRule="auto"/>
                              <w:ind w:left="-142"/>
                              <w:jc w:val="both"/>
                              <w:rPr>
                                <w:rFonts w:ascii="Sylfaen" w:eastAsia="Tahoma" w:hAnsi="Sylfaen" w:cs="Tahoma"/>
                                <w:i/>
                                <w:sz w:val="18"/>
                                <w:szCs w:val="18"/>
                              </w:rPr>
                            </w:pPr>
                            <w:r w:rsidRPr="0027128E">
                              <w:rPr>
                                <w:rFonts w:ascii="Sylfaen" w:eastAsia="Tahoma" w:hAnsi="Sylfaen" w:cs="Tahoma"/>
                                <w:i/>
                                <w:sz w:val="18"/>
                                <w:szCs w:val="18"/>
                              </w:rPr>
                              <w:t xml:space="preserve">Համաձայն այս ակնարկի՝ ՀՀ բարձրագույն կրթության մեջ առկա են </w:t>
                            </w:r>
                            <w:r w:rsidR="00165CEF" w:rsidRPr="0027128E">
                              <w:rPr>
                                <w:rFonts w:ascii="Sylfaen" w:eastAsia="Tahoma" w:hAnsi="Sylfaen" w:cs="Tahoma"/>
                                <w:i/>
                                <w:sz w:val="18"/>
                                <w:szCs w:val="18"/>
                              </w:rPr>
                              <w:t>պետականակետրոն մոդելի</w:t>
                            </w:r>
                            <w:r w:rsidRPr="0027128E">
                              <w:rPr>
                                <w:rFonts w:ascii="Sylfaen" w:eastAsia="Tahoma" w:hAnsi="Sylfaen" w:cs="Tahoma"/>
                                <w:i/>
                                <w:sz w:val="18"/>
                                <w:szCs w:val="18"/>
                              </w:rPr>
                              <w:t xml:space="preserve"> տարրերը: </w:t>
                            </w:r>
                            <w:proofErr w:type="gramStart"/>
                            <w:r w:rsidRPr="0027128E">
                              <w:rPr>
                                <w:rFonts w:ascii="Sylfaen" w:eastAsia="Tahoma" w:hAnsi="Sylfaen" w:cs="Tahoma"/>
                                <w:i/>
                                <w:sz w:val="18"/>
                                <w:szCs w:val="18"/>
                              </w:rPr>
                              <w:t>Ըստ  հավելված</w:t>
                            </w:r>
                            <w:proofErr w:type="gramEnd"/>
                            <w:r w:rsidRPr="0027128E">
                              <w:rPr>
                                <w:rFonts w:ascii="Sylfaen" w:eastAsia="Tahoma" w:hAnsi="Sylfaen" w:cs="Tahoma"/>
                                <w:i/>
                                <w:sz w:val="18"/>
                                <w:szCs w:val="18"/>
                              </w:rPr>
                              <w:t xml:space="preserve"> 2-ի՝ 1991-2017 թվականների քաղաքականության ցուցանիշների վերլուծությունը  ցույց է տալիս, որ Հայաստանը դեռևս հստակորեն հետևում է իր պետականակենտրոն ավանդույթներին: </w:t>
                            </w:r>
                          </w:p>
                          <w:p w:rsidR="00FF2DB6" w:rsidRPr="006B0A24" w:rsidRDefault="00FF2DB6" w:rsidP="0027128E">
                            <w:pPr>
                              <w:spacing w:line="240" w:lineRule="auto"/>
                              <w:rPr>
                                <w:rFonts w:ascii="Sylfaen" w:hAnsi="Sylfaen"/>
                                <w:sz w:val="18"/>
                                <w:szCs w:val="18"/>
                              </w:rPr>
                            </w:pPr>
                          </w:p>
                          <w:p w:rsidR="00FF2DB6" w:rsidRPr="006B0A24" w:rsidRDefault="00FF2DB6" w:rsidP="007E7C25">
                            <w:pPr>
                              <w:spacing w:line="240" w:lineRule="auto"/>
                              <w:ind w:hanging="284"/>
                              <w:rPr>
                                <w:rFonts w:ascii="Sylfaen" w:hAnsi="Sylfaen"/>
                                <w:sz w:val="18"/>
                                <w:szCs w:val="18"/>
                              </w:rPr>
                            </w:pP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879A0E" id="_x0000_t202" coordsize="21600,21600" o:spt="202" path="m,l,21600r21600,l21600,xe">
                <v:stroke joinstyle="miter"/>
                <v:path gradientshapeok="t" o:connecttype="rect"/>
              </v:shapetype>
              <v:shape id="Text Box 141" o:spid="_x0000_s1027" type="#_x0000_t202" style="position:absolute;left:0;text-align:left;margin-left:301.6pt;margin-top:-52pt;width:219.7pt;height:806.4pt;z-index:2516741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" fillcolor="white [3212]" stroked="f" strokeweight=".5pt">
                <v:shadow on="t" color="#ed7d31 [3205]" origin=".5" offset="-1.5pt,0"/>
                <v:textbox inset="18pt,10.8pt,0,10.8pt">
                  <w:txbxContent>
                    <w:p w:rsidR="00FF2DB6" w:rsidRPr="006B0A24" w:rsidRDefault="00FF2DB6" w:rsidP="007E7C25">
                      <w:pPr>
                        <w:spacing w:line="240" w:lineRule="auto"/>
                        <w:ind w:hanging="284"/>
                        <w:jc w:val="both"/>
                        <w:rPr>
                          <w:rFonts w:ascii="Sylfaen" w:hAnsi="Sylfaen"/>
                          <w:sz w:val="18"/>
                          <w:szCs w:val="18"/>
                          <w:highlight w:val="red"/>
                        </w:rPr>
                      </w:pPr>
                      <w:r w:rsidRPr="006B0A24">
                        <w:rPr>
                          <w:rFonts w:ascii="Sylfaen" w:eastAsia="Tahoma" w:hAnsi="Sylfaen" w:cs="Tahoma"/>
                          <w:b/>
                          <w:sz w:val="18"/>
                          <w:szCs w:val="18"/>
                        </w:rPr>
                        <w:t>Կառավարման մոդելների տեսակներ</w:t>
                      </w:r>
                    </w:p>
                    <w:p w:rsidR="00FF2DB6" w:rsidRPr="006B0A24" w:rsidRDefault="00FF2DB6" w:rsidP="007E7C25">
                      <w:pPr>
                        <w:spacing w:line="240" w:lineRule="auto"/>
                        <w:ind w:left="-142"/>
                        <w:jc w:val="both"/>
                        <w:rPr>
                          <w:rFonts w:ascii="Sylfaen" w:eastAsia="Tahoma" w:hAnsi="Sylfaen" w:cs="Tahoma"/>
                          <w:sz w:val="18"/>
                          <w:szCs w:val="18"/>
                        </w:rPr>
                      </w:pPr>
                      <w:r w:rsidRPr="006B0A24">
                        <w:rPr>
                          <w:rFonts w:ascii="Sylfaen" w:eastAsia="Tahoma" w:hAnsi="Sylfaen" w:cs="Tahoma"/>
                          <w:b/>
                          <w:sz w:val="18"/>
                          <w:szCs w:val="18"/>
                        </w:rPr>
                        <w:t xml:space="preserve">Պետականակենտրոն՝ </w:t>
                      </w:r>
                      <w:r w:rsidRPr="006B0A24">
                        <w:rPr>
                          <w:rFonts w:ascii="Sylfaen" w:eastAsia="Tahoma" w:hAnsi="Sylfaen" w:cs="Tahoma"/>
                          <w:sz w:val="18"/>
                          <w:szCs w:val="18"/>
                        </w:rPr>
                        <w:t xml:space="preserve">բուհերը ուղիղ կերպով վերահսկվում են պետության կողմից և նրանց տրվում է քիչ ինքնավարություն: Պետությունը ուղղակիորեն համակարգում է բարձրագույն կրթության բոլոր ասպեկտները, ներառյալ ընդունելությունը, ուսումնական ծրագրերը, քննությունները, վարչարարությունը: Որակի ապահովումը, ընդհանուր առմամբ, մնում է նախարարության պատասխանատվության տակ: Պետությունը մեծ ազդեցություն ունի հետազոտության բովանդակության և ռեսուրսների հատկացման վրա: Պետություն - համալսարան կապը շատ </w:t>
                      </w:r>
                      <w:r w:rsidRPr="005D4CF5">
                        <w:rPr>
                          <w:rFonts w:ascii="Sylfaen" w:eastAsia="Tahoma" w:hAnsi="Sylfaen" w:cs="Tahoma"/>
                          <w:sz w:val="18"/>
                          <w:szCs w:val="18"/>
                        </w:rPr>
                        <w:t xml:space="preserve">ամուր է՝ ուժեղ հիերարխիկ կառուցվածքով (որտեղ ֆակուլտետը </w:t>
                      </w:r>
                      <w:r w:rsidR="00623C9B" w:rsidRPr="005D4CF5">
                        <w:rPr>
                          <w:rFonts w:ascii="Sylfaen" w:eastAsia="Tahoma" w:hAnsi="Sylfaen" w:cs="Tahoma"/>
                          <w:sz w:val="18"/>
                          <w:szCs w:val="18"/>
                        </w:rPr>
                        <w:t>և</w:t>
                      </w:r>
                      <w:r w:rsidRPr="005D4CF5">
                        <w:rPr>
                          <w:rFonts w:ascii="Sylfaen" w:eastAsia="Tahoma" w:hAnsi="Sylfaen" w:cs="Tahoma"/>
                          <w:sz w:val="18"/>
                          <w:szCs w:val="18"/>
                        </w:rPr>
                        <w:t xml:space="preserve"> այլ անդամները նշանակվում են, այլ ոչ թե ընտ</w:t>
                      </w:r>
                      <w:r w:rsidR="00117B11" w:rsidRPr="00D902A5">
                        <w:rPr>
                          <w:rFonts w:ascii="Sylfaen" w:eastAsia="Tahoma" w:hAnsi="Sylfaen" w:cs="Tahoma"/>
                          <w:sz w:val="18"/>
                          <w:szCs w:val="18"/>
                        </w:rPr>
                        <w:t>րվ</w:t>
                      </w:r>
                      <w:r w:rsidRPr="005D4CF5">
                        <w:rPr>
                          <w:rFonts w:ascii="Sylfaen" w:eastAsia="Tahoma" w:hAnsi="Sylfaen" w:cs="Tahoma"/>
                          <w:sz w:val="18"/>
                          <w:szCs w:val="18"/>
                        </w:rPr>
                        <w:t>ում ): Պետությունն ապահ</w:t>
                      </w:r>
                      <w:r w:rsidRPr="006B0A24">
                        <w:rPr>
                          <w:rFonts w:ascii="Sylfaen" w:eastAsia="Tahoma" w:hAnsi="Sylfaen" w:cs="Tahoma"/>
                          <w:sz w:val="18"/>
                          <w:szCs w:val="18"/>
                        </w:rPr>
                        <w:t>ովում է ներդրումների վրա հիմնված ֆինանսավորում (օր.</w:t>
                      </w:r>
                      <w:r w:rsidR="00623C9B">
                        <w:rPr>
                          <w:rFonts w:ascii="Sylfaen" w:eastAsia="Tahoma" w:hAnsi="Sylfaen" w:cs="Tahoma"/>
                          <w:sz w:val="18"/>
                          <w:szCs w:val="18"/>
                        </w:rPr>
                        <w:t>՝</w:t>
                      </w:r>
                      <w:r w:rsidRPr="006B0A24">
                        <w:rPr>
                          <w:rFonts w:ascii="Sylfaen" w:eastAsia="Tahoma" w:hAnsi="Sylfaen" w:cs="Tahoma"/>
                          <w:sz w:val="18"/>
                          <w:szCs w:val="18"/>
                        </w:rPr>
                        <w:t xml:space="preserve"> </w:t>
                      </w:r>
                      <w:r w:rsidR="00623C9B">
                        <w:rPr>
                          <w:rFonts w:ascii="Sylfaen" w:eastAsia="Tahoma" w:hAnsi="Sylfaen" w:cs="Tahoma"/>
                          <w:sz w:val="18"/>
                          <w:szCs w:val="18"/>
                        </w:rPr>
                        <w:t>ը</w:t>
                      </w:r>
                      <w:r w:rsidRPr="006B0A24">
                        <w:rPr>
                          <w:rFonts w:ascii="Sylfaen" w:eastAsia="Tahoma" w:hAnsi="Sylfaen" w:cs="Tahoma"/>
                          <w:sz w:val="18"/>
                          <w:szCs w:val="18"/>
                        </w:rPr>
                        <w:t>ստ ուսանողների քանակի)</w:t>
                      </w:r>
                      <w:r>
                        <w:rPr>
                          <w:rFonts w:ascii="Sylfaen" w:eastAsia="Tahoma" w:hAnsi="Sylfaen" w:cs="Tahoma"/>
                          <w:sz w:val="18"/>
                          <w:szCs w:val="18"/>
                        </w:rPr>
                        <w:t xml:space="preserve"> </w:t>
                      </w:r>
                      <w:r w:rsidRPr="006B0A24">
                        <w:rPr>
                          <w:rFonts w:ascii="Sylfaen" w:eastAsia="Tahoma" w:hAnsi="Sylfaen" w:cs="Tahoma"/>
                          <w:sz w:val="18"/>
                          <w:szCs w:val="18"/>
                        </w:rPr>
                        <w:t>և բուհերը ունեն շատ քիչ ազատություն իրենց հայեցողությամբ օգտագործելու միջոցները (Ֆրանսիա, Շվեդիա, Ռուսաստան, Թուրքիա):</w:t>
                      </w:r>
                    </w:p>
                    <w:p w:rsidR="00FF2DB6" w:rsidRPr="006B0A24" w:rsidRDefault="00FF2DB6" w:rsidP="007E7C25">
                      <w:pPr>
                        <w:spacing w:line="240" w:lineRule="auto"/>
                        <w:ind w:left="-142"/>
                        <w:jc w:val="both"/>
                        <w:rPr>
                          <w:rFonts w:ascii="Sylfaen" w:eastAsia="Tahoma" w:hAnsi="Sylfaen" w:cs="Tahoma"/>
                          <w:sz w:val="18"/>
                          <w:szCs w:val="18"/>
                        </w:rPr>
                      </w:pPr>
                      <w:r w:rsidRPr="006B0A24">
                        <w:rPr>
                          <w:rFonts w:ascii="Sylfaen" w:eastAsia="Tahoma" w:hAnsi="Sylfaen" w:cs="Tahoma"/>
                          <w:b/>
                          <w:sz w:val="18"/>
                          <w:szCs w:val="18"/>
                        </w:rPr>
                        <w:t>Շուկայակենտրոն</w:t>
                      </w:r>
                      <w:r w:rsidRPr="006B0A24">
                        <w:rPr>
                          <w:rFonts w:ascii="Sylfaen" w:eastAsia="Tahoma" w:hAnsi="Sylfaen" w:cs="Tahoma"/>
                          <w:sz w:val="18"/>
                          <w:szCs w:val="18"/>
                        </w:rPr>
                        <w:t>` այս մոդելում ակնկալվում է, որ համալսարանները կգործեն որպես տնտեսվարող ձեռնարկություններ</w:t>
                      </w:r>
                      <w:r w:rsidR="00623C9B">
                        <w:rPr>
                          <w:rFonts w:ascii="Sylfaen" w:eastAsia="Tahoma" w:hAnsi="Sylfaen" w:cs="Tahoma"/>
                          <w:sz w:val="18"/>
                          <w:szCs w:val="18"/>
                        </w:rPr>
                        <w:t>՝</w:t>
                      </w:r>
                      <w:r w:rsidRPr="006B0A24">
                        <w:rPr>
                          <w:rFonts w:ascii="Sylfaen" w:eastAsia="Tahoma" w:hAnsi="Sylfaen" w:cs="Tahoma"/>
                          <w:sz w:val="18"/>
                          <w:szCs w:val="18"/>
                        </w:rPr>
                        <w:t xml:space="preserve"> նրանց մատուցած ծառայությունների բազմազանությունն ու որակը բարձրացնելու համար: Պետությունը համակարգ չի մշակում, այլ նպաստում է բուհերի մրցակցային և ձեռնարկատիրական գործունեությանը</w:t>
                      </w:r>
                      <w:r w:rsidR="006A3E8A">
                        <w:rPr>
                          <w:rFonts w:ascii="Sylfaen" w:eastAsia="Tahoma" w:hAnsi="Sylfaen" w:cs="Tahoma"/>
                          <w:sz w:val="18"/>
                          <w:szCs w:val="18"/>
                        </w:rPr>
                        <w:t>՝</w:t>
                      </w:r>
                      <w:r w:rsidRPr="006B0A24">
                        <w:rPr>
                          <w:rFonts w:ascii="Sylfaen" w:eastAsia="Tahoma" w:hAnsi="Sylfaen" w:cs="Tahoma"/>
                          <w:sz w:val="18"/>
                          <w:szCs w:val="18"/>
                        </w:rPr>
                        <w:t xml:space="preserve"> տալով բուհերին  բարձր ինստիտուցիոնալ ինքնավարություն: Պետության կողմից ֆինանսավորումը ցածր է,  միևնույն ժամանակ բուհերը ունեն ֆինանսական մեծ ազատություն: Ակադեմիական և արտաքին շահագրգիռ կողմերը ակտիվորեն ներգրավված են կառավարման որոշումների կայացման գործընթացում: Որակի ապահովման առումով, պետությունը սովորաբար գնահատող</w:t>
                      </w:r>
                      <w:r w:rsidR="006A3E8A">
                        <w:rPr>
                          <w:rFonts w:ascii="Sylfaen" w:eastAsia="Tahoma" w:hAnsi="Sylfaen" w:cs="Tahoma"/>
                          <w:sz w:val="18"/>
                          <w:szCs w:val="18"/>
                        </w:rPr>
                        <w:t>ի</w:t>
                      </w:r>
                      <w:r w:rsidRPr="006B0A24">
                        <w:rPr>
                          <w:rFonts w:ascii="Sylfaen" w:eastAsia="Tahoma" w:hAnsi="Sylfaen" w:cs="Tahoma"/>
                          <w:sz w:val="18"/>
                          <w:szCs w:val="18"/>
                        </w:rPr>
                        <w:t xml:space="preserve"> կարգավիճակ ունի (ԱՄՆ, Ավստրալիա):</w:t>
                      </w:r>
                    </w:p>
                    <w:p w:rsidR="00FF2DB6" w:rsidRDefault="00FF2DB6" w:rsidP="006B0A24">
                      <w:pPr>
                        <w:spacing w:line="240" w:lineRule="auto"/>
                        <w:ind w:left="-142"/>
                        <w:jc w:val="both"/>
                        <w:rPr>
                          <w:rFonts w:ascii="Sylfaen" w:eastAsia="Tahoma" w:hAnsi="Sylfaen" w:cs="Tahoma"/>
                          <w:sz w:val="18"/>
                          <w:szCs w:val="18"/>
                        </w:rPr>
                      </w:pPr>
                      <w:r w:rsidRPr="006B0A24">
                        <w:rPr>
                          <w:rFonts w:ascii="Sylfaen" w:eastAsia="Tahoma" w:hAnsi="Sylfaen" w:cs="Tahoma"/>
                          <w:b/>
                          <w:sz w:val="18"/>
                          <w:szCs w:val="18"/>
                        </w:rPr>
                        <w:t>Ակադեմիական ինքնակառավարում</w:t>
                      </w:r>
                      <w:r w:rsidRPr="006B0A24">
                        <w:rPr>
                          <w:rFonts w:ascii="Sylfaen" w:eastAsia="Tahoma" w:hAnsi="Sylfaen" w:cs="Tahoma"/>
                          <w:sz w:val="18"/>
                          <w:szCs w:val="18"/>
                        </w:rPr>
                        <w:t xml:space="preserve">՝ այս մոդելը հիմնված է համալսարան-պետություն ուժեղ կապի վրա, որտեղ որոշումների ընդունումը կայացվում է  ակադեմիական և պետական քաղաքականության դերակատարների միջև: Պետության դերը կարևոր է օրենսդրական </w:t>
                      </w:r>
                      <w:r w:rsidR="006A3E8A">
                        <w:rPr>
                          <w:rFonts w:ascii="Sylfaen" w:eastAsia="Tahoma" w:hAnsi="Sylfaen" w:cs="Tahoma"/>
                          <w:sz w:val="18"/>
                          <w:szCs w:val="18"/>
                        </w:rPr>
                        <w:t>և</w:t>
                      </w:r>
                      <w:r w:rsidRPr="006B0A24">
                        <w:rPr>
                          <w:rFonts w:ascii="Sylfaen" w:eastAsia="Tahoma" w:hAnsi="Sylfaen" w:cs="Tahoma"/>
                          <w:sz w:val="18"/>
                          <w:szCs w:val="18"/>
                        </w:rPr>
                        <w:t xml:space="preserve"> ֆինա</w:t>
                      </w:r>
                      <w:r w:rsidR="006A3E8A">
                        <w:rPr>
                          <w:rFonts w:ascii="Sylfaen" w:eastAsia="Tahoma" w:hAnsi="Sylfaen" w:cs="Tahoma"/>
                          <w:sz w:val="18"/>
                          <w:szCs w:val="18"/>
                        </w:rPr>
                        <w:t>ն</w:t>
                      </w:r>
                      <w:r w:rsidRPr="006B0A24">
                        <w:rPr>
                          <w:rFonts w:ascii="Sylfaen" w:eastAsia="Tahoma" w:hAnsi="Sylfaen" w:cs="Tahoma"/>
                          <w:sz w:val="18"/>
                          <w:szCs w:val="18"/>
                        </w:rPr>
                        <w:t>սական հարցերում, սակայն ակադեմիական հարցերի վրա քիչ ազդեցություն ունի: Ազդեցիկ մարմինը կոլեգիալ համակարգն է, որտեղ պրոֆեսորատը կարող է արգելափակել</w:t>
                      </w:r>
                      <w:r w:rsidRPr="006B0A24">
                        <w:rPr>
                          <w:rFonts w:ascii="Tahoma" w:eastAsia="Tahoma" w:hAnsi="Tahoma" w:cs="Tahoma"/>
                          <w:sz w:val="18"/>
                          <w:szCs w:val="18"/>
                        </w:rPr>
                        <w:t xml:space="preserve"> </w:t>
                      </w:r>
                      <w:r w:rsidRPr="006B0A24">
                        <w:rPr>
                          <w:rFonts w:ascii="Sylfaen" w:eastAsia="Tahoma" w:hAnsi="Sylfaen" w:cs="Tahoma"/>
                          <w:sz w:val="18"/>
                          <w:szCs w:val="18"/>
                        </w:rPr>
                        <w:t>կառավարության կամ համալսարանի կառավարման խորհրդի նախաձեռնությունները: Որակի ապահովման համակարգերը կարող են թույլ լինել, բայց փոխարենը կիրառելի է լինում ակադեմիական գործընկերային վերանայման համակարգը (Գերմանիա, Ավստրիա, Մեծ Բրիտանիա</w:t>
                      </w:r>
                      <w:r>
                        <w:rPr>
                          <w:rFonts w:ascii="Sylfaen" w:eastAsia="Tahoma" w:hAnsi="Sylfaen" w:cs="Tahoma"/>
                          <w:sz w:val="18"/>
                          <w:szCs w:val="18"/>
                        </w:rPr>
                        <w:t xml:space="preserve">) </w:t>
                      </w:r>
                    </w:p>
                    <w:p w:rsidR="00FF2DB6" w:rsidRPr="006B0A24" w:rsidRDefault="00FF2DB6" w:rsidP="0041393E">
                      <w:pPr>
                        <w:spacing w:line="240" w:lineRule="auto"/>
                        <w:ind w:left="-142"/>
                        <w:rPr>
                          <w:rFonts w:ascii="Sylfaen" w:hAnsi="Sylfaen"/>
                          <w:sz w:val="18"/>
                          <w:szCs w:val="18"/>
                        </w:rPr>
                      </w:pPr>
                      <w:r w:rsidRPr="006B0A24">
                        <w:rPr>
                          <w:rFonts w:ascii="Sylfaen" w:hAnsi="Sylfaen"/>
                          <w:sz w:val="18"/>
                          <w:szCs w:val="18"/>
                        </w:rPr>
                        <w:fldChar w:fldCharType="begin" w:fldLock="1"/>
                      </w:r>
                      <w:r w:rsidRPr="006B0A24">
                        <w:rPr>
                          <w:rFonts w:ascii="Sylfaen" w:hAnsi="Sylfaen"/>
                          <w:sz w:val="18"/>
                          <w:szCs w:val="18"/>
                        </w:rPr>
                        <w:instrText>ADDIN CSL_CITATION {"citationItems":[{"id":"ITEM-1","itemData":{"DOI":"10.5296/gjes.v1i1.7556","ISSN":"2377-3936","abstract":"&lt;p&gt;&amp;lt;p&amp;gt;Higher education governance refers to the legal appropriation of decision making power within universities between the various governance structures (faculty, academic committees, senates, and boards) and administrative structures (departments, programs, presidents, and vice presidents). The purpose of higher education governance is to articulate common public interests and to realize their goals while determining the limits of authority in theory and in practice – who shall decide and what is at the focus of decisions. From the late 19&amp;lt;sup&amp;gt;th&amp;lt;/sup&amp;gt; century until the early 1950s, university governance followed the principle of administrative autonomy, meaning that they were free to act and conduct themselves according to their own standards without bowing to the needs or demands of a funding government. However, the transition to a capitalist economy and society, in addition to the rapid rise in the number of students and the transformation of higher education into a mass commodity, required countries worldwide to seek new models of governance, with the aim of increasing academic order and efficiency. The different styles of governance can be charted along three main models, based on the mutual relations between market forces, the state, and higher education. The current paper reviews the various models of higher education governance and portrays the Israeli model. Finally, the strengths and weaknesses of each model are discussed, as well as the future of Israeli governance in light of local winds of change and global trends.&amp;lt;/p&amp;gt;&lt;/p&gt;","author":[{"dropping-particle":"","family":"Davidovitch","given":"Nitza","non-dropping-particle":"","parse-names":false,"suffix":""},{"dropping-particle":"","family":"Iram","given":"Yaakov","non-dropping-particle":"","parse-names":false,"suffix":""}],"container-title":"Global Journal of Educational Studies","id":"ITEM-1","issue":"1","issued":{"date-parts":[["2015"]]},"page":"16","title":"Models of Higher Education Governance: A Comparison of Israel and Other Countries","type":"article-journal","volume":"1"},"uris":["http://www.mendeley.com/documents/?uuid=87958f6e-86e6-4a2f-a3e8-03602f0c1a8b"]},{"id":"ITEM-2","itemData":{"DOI":"10.1007/s10734-014-9769-2","ISSN":"00181560","abstract":"The authors examine higher education developments in two peripheral post-communist countries—Georgia and Armenia, whose education systems have previously received little attention in the literature. They focus on how both countries’ models of higher education governance have evolved through the phase of political transformation and recent period of geopolitical tensions and more intense Europeanization and internationalization. Based on a series of empirical indicators for three ideal-types of higher governance derived from the previous literature, the authors assess the transformed relationship between the state and higher education institutions. Specifically, they focus on the extent to which both systems have converged on a market-oriented model of Anglo-American inspiration. The empirical analysis shows that following western practices has become a common leitmotiv of policy-makers in both countries and that new forms of “co-governance” between the state and university management have emerged. However, the authors argue that policy learning from the West has taken place in a very selective and tactical manner, as market-oriented steering instruments are only being adopted to the extent that they do not undermine the state’s means for political control over higher education.","author":[{"dropping-particle":"","family":"Dobbins","given":"Michael","non-dropping-particle":"","parse-names":false,"suffix":""},{"dropping-particle":"","family":"Khachatryan","given":"Susanna","non-dropping-particle":"","parse-names":false,"suffix":""}],"container-title":"Higher Education","id":"ITEM-2","issued":{"date-parts":[["2014"]]},"page":"189-207","title":"Europeanization in the \"Wild East\"? Analyzing higher education governance reform in Georgia and Armenia","type":"article-journal"},"uris":["http://www.mendeley.com/documents/?uuid=eb4b32c0-2935-4d74-bed2-df2de64288c5"]}],"mendeley":{"formattedCitation":"(Davidovitch &amp; Iram, 2015; Dobbins &amp; Khachatryan, 2014)","plainTextFormattedCitation":"(Davidovitch &amp; Iram, 2015; Dobbins &amp; Khachatryan, 2014)","previouslyFormattedCitation":"(Davidovitch &amp; Iram, 2015; Dobbins &amp; Khachatryan, 2014)"},"properties":{"noteIndex":0},"schema":"https://github.com/citation-style-language/schema/raw/master/csl-citation.json"}</w:instrText>
                      </w:r>
                      <w:r w:rsidRPr="006B0A24">
                        <w:rPr>
                          <w:rFonts w:ascii="Sylfaen" w:hAnsi="Sylfaen"/>
                          <w:sz w:val="18"/>
                          <w:szCs w:val="18"/>
                        </w:rPr>
                        <w:fldChar w:fldCharType="separate"/>
                      </w:r>
                      <w:r>
                        <w:rPr>
                          <w:rFonts w:ascii="Sylfaen" w:hAnsi="Sylfaen"/>
                          <w:noProof/>
                          <w:sz w:val="18"/>
                          <w:szCs w:val="18"/>
                        </w:rPr>
                        <w:t>(</w:t>
                      </w:r>
                      <w:r w:rsidRPr="006B0A24">
                        <w:rPr>
                          <w:rFonts w:ascii="Sylfaen" w:hAnsi="Sylfaen"/>
                          <w:noProof/>
                          <w:sz w:val="18"/>
                          <w:szCs w:val="18"/>
                        </w:rPr>
                        <w:t>Davidovitch &amp; Iram, 2015; Dobbins &amp; Khachatryan, 2014)</w:t>
                      </w:r>
                      <w:r w:rsidRPr="006B0A24">
                        <w:rPr>
                          <w:rFonts w:ascii="Sylfaen" w:hAnsi="Sylfaen"/>
                          <w:sz w:val="18"/>
                          <w:szCs w:val="18"/>
                        </w:rPr>
                        <w:fldChar w:fldCharType="end"/>
                      </w:r>
                    </w:p>
                    <w:p w:rsidR="00FF2DB6" w:rsidRPr="0027128E" w:rsidRDefault="00FF2DB6" w:rsidP="00165CEF">
                      <w:pPr>
                        <w:spacing w:line="240" w:lineRule="auto"/>
                        <w:ind w:left="-142"/>
                        <w:jc w:val="both"/>
                        <w:rPr>
                          <w:rFonts w:ascii="Sylfaen" w:eastAsia="Tahoma" w:hAnsi="Sylfaen" w:cs="Tahoma"/>
                          <w:i/>
                          <w:sz w:val="18"/>
                          <w:szCs w:val="18"/>
                        </w:rPr>
                      </w:pPr>
                      <w:r w:rsidRPr="0027128E">
                        <w:rPr>
                          <w:rFonts w:ascii="Sylfaen" w:eastAsia="Tahoma" w:hAnsi="Sylfaen" w:cs="Tahoma"/>
                          <w:i/>
                          <w:sz w:val="18"/>
                          <w:szCs w:val="18"/>
                        </w:rPr>
                        <w:t xml:space="preserve">Համաձայն այս ակնարկի՝ ՀՀ բարձրագույն կրթության մեջ առկա են </w:t>
                      </w:r>
                      <w:r w:rsidR="00165CEF" w:rsidRPr="0027128E">
                        <w:rPr>
                          <w:rFonts w:ascii="Sylfaen" w:eastAsia="Tahoma" w:hAnsi="Sylfaen" w:cs="Tahoma"/>
                          <w:i/>
                          <w:sz w:val="18"/>
                          <w:szCs w:val="18"/>
                        </w:rPr>
                        <w:t>պետականակետրոն մոդելի</w:t>
                      </w:r>
                      <w:r w:rsidRPr="0027128E">
                        <w:rPr>
                          <w:rFonts w:ascii="Sylfaen" w:eastAsia="Tahoma" w:hAnsi="Sylfaen" w:cs="Tahoma"/>
                          <w:i/>
                          <w:sz w:val="18"/>
                          <w:szCs w:val="18"/>
                        </w:rPr>
                        <w:t xml:space="preserve"> տարրերը: </w:t>
                      </w:r>
                      <w:proofErr w:type="gramStart"/>
                      <w:r w:rsidRPr="0027128E">
                        <w:rPr>
                          <w:rFonts w:ascii="Sylfaen" w:eastAsia="Tahoma" w:hAnsi="Sylfaen" w:cs="Tahoma"/>
                          <w:i/>
                          <w:sz w:val="18"/>
                          <w:szCs w:val="18"/>
                        </w:rPr>
                        <w:t>Ըստ  հավելված</w:t>
                      </w:r>
                      <w:proofErr w:type="gramEnd"/>
                      <w:r w:rsidRPr="0027128E">
                        <w:rPr>
                          <w:rFonts w:ascii="Sylfaen" w:eastAsia="Tahoma" w:hAnsi="Sylfaen" w:cs="Tahoma"/>
                          <w:i/>
                          <w:sz w:val="18"/>
                          <w:szCs w:val="18"/>
                        </w:rPr>
                        <w:t xml:space="preserve"> 2-ի՝ 1991-2017 թվականների քաղաքականության ցուցանիշների վերլուծությունը  ցույց է տալիս, որ Հայաստանը դեռևս հստակորեն հետևում է իր պետականակենտրոն ավանդույթներին: </w:t>
                      </w:r>
                    </w:p>
                    <w:p w:rsidR="00FF2DB6" w:rsidRPr="006B0A24" w:rsidRDefault="00FF2DB6" w:rsidP="0027128E">
                      <w:pPr>
                        <w:spacing w:line="240" w:lineRule="auto"/>
                        <w:rPr>
                          <w:rFonts w:ascii="Sylfaen" w:hAnsi="Sylfaen"/>
                          <w:sz w:val="18"/>
                          <w:szCs w:val="18"/>
                        </w:rPr>
                      </w:pPr>
                    </w:p>
                    <w:p w:rsidR="00FF2DB6" w:rsidRPr="006B0A24" w:rsidRDefault="00FF2DB6" w:rsidP="007E7C25">
                      <w:pPr>
                        <w:spacing w:line="240" w:lineRule="auto"/>
                        <w:ind w:hanging="284"/>
                        <w:rPr>
                          <w:rFonts w:ascii="Sylfaen" w:hAnsi="Sylfaen"/>
                          <w:sz w:val="18"/>
                          <w:szCs w:val="18"/>
                        </w:rPr>
                      </w:pPr>
                    </w:p>
                  </w:txbxContent>
                </v:textbox>
                <w10:wrap type="square" anchorx="margin" anchory="margin"/>
              </v:shape>
            </w:pict>
          </mc:Fallback>
        </mc:AlternateContent>
      </w:r>
      <w:r w:rsidR="00122765" w:rsidRPr="0041393E">
        <w:rPr>
          <w:rFonts w:ascii="Sylfaen" w:eastAsia="Tahoma" w:hAnsi="Sylfaen" w:cs="Arial"/>
          <w:i/>
        </w:rPr>
        <w:t>Մ</w:t>
      </w:r>
      <w:r w:rsidR="0041393E">
        <w:rPr>
          <w:rFonts w:ascii="Sylfaen" w:eastAsia="Tahoma" w:hAnsi="Sylfaen" w:cs="Arial"/>
          <w:i/>
        </w:rPr>
        <w:t>ասնագիտական կրթության</w:t>
      </w:r>
      <w:r w:rsidR="00122765" w:rsidRPr="0041393E">
        <w:rPr>
          <w:rFonts w:ascii="Sylfaen" w:eastAsia="Tahoma" w:hAnsi="Sylfaen" w:cs="Arial"/>
          <w:i/>
        </w:rPr>
        <w:t xml:space="preserve"> կ</w:t>
      </w:r>
      <w:r w:rsidR="0070143D" w:rsidRPr="0041393E">
        <w:rPr>
          <w:rFonts w:ascii="Sylfaen" w:eastAsia="Tahoma" w:hAnsi="Sylfaen" w:cs="Arial"/>
          <w:i/>
        </w:rPr>
        <w:t>առավարումը</w:t>
      </w:r>
      <w:r w:rsidR="00122765" w:rsidRPr="0041393E">
        <w:rPr>
          <w:rFonts w:ascii="Sylfaen" w:eastAsia="Tahoma" w:hAnsi="Sylfaen" w:cs="Arial"/>
          <w:i/>
        </w:rPr>
        <w:t xml:space="preserve"> սահմանում է </w:t>
      </w:r>
      <w:r w:rsidR="0070143D" w:rsidRPr="0041393E">
        <w:rPr>
          <w:rFonts w:ascii="Sylfaen" w:eastAsia="Tahoma" w:hAnsi="Sylfaen" w:cs="Arial"/>
          <w:i/>
        </w:rPr>
        <w:t xml:space="preserve">բուհերի ներսում արժեքների </w:t>
      </w:r>
      <w:r w:rsidR="0041393E" w:rsidRPr="0041393E">
        <w:rPr>
          <w:rFonts w:ascii="Sylfaen" w:eastAsia="Tahoma" w:hAnsi="Sylfaen" w:cs="Arial"/>
          <w:i/>
        </w:rPr>
        <w:t>համակարգը, նախանշում</w:t>
      </w:r>
      <w:r w:rsidR="00122765" w:rsidRPr="0041393E">
        <w:rPr>
          <w:rFonts w:ascii="Sylfaen" w:eastAsia="Tahoma" w:hAnsi="Sylfaen" w:cs="Arial"/>
          <w:i/>
        </w:rPr>
        <w:t xml:space="preserve"> է </w:t>
      </w:r>
      <w:r w:rsidR="0070143D" w:rsidRPr="0041393E">
        <w:rPr>
          <w:rFonts w:ascii="Sylfaen" w:eastAsia="Tahoma" w:hAnsi="Sylfaen" w:cs="Arial"/>
          <w:i/>
        </w:rPr>
        <w:t xml:space="preserve">որոշումների կայացման </w:t>
      </w:r>
      <w:r w:rsidR="008D1A19">
        <w:rPr>
          <w:rFonts w:ascii="Sylfaen" w:eastAsia="Tahoma" w:hAnsi="Sylfaen" w:cs="Arial"/>
          <w:i/>
        </w:rPr>
        <w:t>և</w:t>
      </w:r>
      <w:r w:rsidR="0070143D" w:rsidRPr="0041393E">
        <w:rPr>
          <w:rFonts w:ascii="Sylfaen" w:eastAsia="Tahoma" w:hAnsi="Sylfaen" w:cs="Arial"/>
          <w:i/>
        </w:rPr>
        <w:t xml:space="preserve"> ռեսուրսների բաշխման </w:t>
      </w:r>
      <w:r w:rsidR="00122765" w:rsidRPr="0041393E">
        <w:rPr>
          <w:rFonts w:ascii="Sylfaen" w:eastAsia="Tahoma" w:hAnsi="Sylfaen" w:cs="Arial"/>
          <w:i/>
        </w:rPr>
        <w:t xml:space="preserve">համակարգերը, վճռորոշում է </w:t>
      </w:r>
      <w:r w:rsidR="0070143D" w:rsidRPr="0041393E">
        <w:rPr>
          <w:rFonts w:ascii="Sylfaen" w:eastAsia="Tahoma" w:hAnsi="Sylfaen" w:cs="Arial"/>
          <w:i/>
        </w:rPr>
        <w:t xml:space="preserve">նրանց </w:t>
      </w:r>
      <w:r w:rsidR="00122765" w:rsidRPr="0041393E">
        <w:rPr>
          <w:rFonts w:ascii="Sylfaen" w:eastAsia="Tahoma" w:hAnsi="Sylfaen" w:cs="Arial"/>
          <w:i/>
        </w:rPr>
        <w:t>առաքելությունը</w:t>
      </w:r>
      <w:r w:rsidR="0070143D" w:rsidRPr="0041393E">
        <w:rPr>
          <w:rFonts w:ascii="Sylfaen" w:eastAsia="Tahoma" w:hAnsi="Sylfaen" w:cs="Arial"/>
          <w:i/>
        </w:rPr>
        <w:t xml:space="preserve"> </w:t>
      </w:r>
      <w:r w:rsidR="00122765" w:rsidRPr="0041393E">
        <w:rPr>
          <w:rFonts w:ascii="Sylfaen" w:eastAsia="Tahoma" w:hAnsi="Sylfaen" w:cs="Arial"/>
          <w:i/>
        </w:rPr>
        <w:t>և</w:t>
      </w:r>
      <w:r w:rsidR="0070143D" w:rsidRPr="0041393E">
        <w:rPr>
          <w:rFonts w:ascii="Sylfaen" w:eastAsia="Tahoma" w:hAnsi="Sylfaen" w:cs="Arial"/>
          <w:i/>
        </w:rPr>
        <w:t xml:space="preserve"> </w:t>
      </w:r>
      <w:r w:rsidR="00122765" w:rsidRPr="0041393E">
        <w:rPr>
          <w:rFonts w:ascii="Sylfaen" w:eastAsia="Tahoma" w:hAnsi="Sylfaen" w:cs="Arial"/>
          <w:i/>
        </w:rPr>
        <w:t>նպատակները</w:t>
      </w:r>
      <w:r w:rsidR="0070143D" w:rsidRPr="0041393E">
        <w:rPr>
          <w:rFonts w:ascii="Sylfaen" w:eastAsia="Tahoma" w:hAnsi="Sylfaen" w:cs="Arial"/>
          <w:i/>
        </w:rPr>
        <w:t xml:space="preserve">, </w:t>
      </w:r>
      <w:r w:rsidR="00122765" w:rsidRPr="0041393E">
        <w:rPr>
          <w:rFonts w:ascii="Sylfaen" w:eastAsia="Tahoma" w:hAnsi="Sylfaen" w:cs="Arial"/>
          <w:i/>
        </w:rPr>
        <w:t>հեղինակությունը</w:t>
      </w:r>
      <w:r w:rsidR="0070143D" w:rsidRPr="0041393E">
        <w:rPr>
          <w:rFonts w:ascii="Sylfaen" w:eastAsia="Tahoma" w:hAnsi="Sylfaen" w:cs="Arial"/>
          <w:i/>
        </w:rPr>
        <w:t xml:space="preserve"> </w:t>
      </w:r>
      <w:r w:rsidR="00122765" w:rsidRPr="0041393E">
        <w:rPr>
          <w:rFonts w:ascii="Sylfaen" w:eastAsia="Tahoma" w:hAnsi="Sylfaen" w:cs="Arial"/>
          <w:i/>
        </w:rPr>
        <w:t>և</w:t>
      </w:r>
      <w:r w:rsidR="0070143D" w:rsidRPr="0041393E">
        <w:rPr>
          <w:rFonts w:ascii="Sylfaen" w:eastAsia="Tahoma" w:hAnsi="Sylfaen" w:cs="Arial"/>
          <w:i/>
        </w:rPr>
        <w:t xml:space="preserve"> </w:t>
      </w:r>
      <w:r w:rsidR="00122765" w:rsidRPr="0041393E">
        <w:rPr>
          <w:rFonts w:ascii="Sylfaen" w:eastAsia="Tahoma" w:hAnsi="Sylfaen" w:cs="Arial"/>
          <w:i/>
        </w:rPr>
        <w:t xml:space="preserve">հիերարխիկ հարաբերությունները, ինչպես նաև եզրագծում է </w:t>
      </w:r>
      <w:r w:rsidR="0070143D" w:rsidRPr="0041393E">
        <w:rPr>
          <w:rFonts w:ascii="Sylfaen" w:eastAsia="Tahoma" w:hAnsi="Sylfaen" w:cs="Arial"/>
          <w:i/>
        </w:rPr>
        <w:t>բուհերի</w:t>
      </w:r>
      <w:r w:rsidR="00122765" w:rsidRPr="0041393E">
        <w:rPr>
          <w:rFonts w:ascii="Sylfaen" w:eastAsia="Tahoma" w:hAnsi="Sylfaen" w:cs="Arial"/>
          <w:i/>
        </w:rPr>
        <w:t xml:space="preserve">, </w:t>
      </w:r>
      <w:r w:rsidR="0070143D" w:rsidRPr="0041393E">
        <w:rPr>
          <w:rFonts w:ascii="Sylfaen" w:eastAsia="Tahoma" w:hAnsi="Sylfaen" w:cs="Arial"/>
          <w:i/>
        </w:rPr>
        <w:t>կառավարությ</w:t>
      </w:r>
      <w:r w:rsidR="005644C8">
        <w:rPr>
          <w:rFonts w:ascii="Sylfaen" w:eastAsia="Tahoma" w:hAnsi="Sylfaen" w:cs="Arial"/>
          <w:i/>
        </w:rPr>
        <w:t>ա</w:t>
      </w:r>
      <w:r w:rsidR="0070143D" w:rsidRPr="0041393E">
        <w:rPr>
          <w:rFonts w:ascii="Sylfaen" w:eastAsia="Tahoma" w:hAnsi="Sylfaen" w:cs="Arial"/>
          <w:i/>
        </w:rPr>
        <w:t xml:space="preserve">ն, </w:t>
      </w:r>
      <w:r w:rsidR="00122765" w:rsidRPr="0041393E">
        <w:rPr>
          <w:rFonts w:ascii="Sylfaen" w:eastAsia="Tahoma" w:hAnsi="Sylfaen" w:cs="Arial"/>
          <w:i/>
        </w:rPr>
        <w:t>գործածար աշխարհի</w:t>
      </w:r>
      <w:r w:rsidR="0070143D" w:rsidRPr="0041393E">
        <w:rPr>
          <w:rFonts w:ascii="Sylfaen" w:eastAsia="Tahoma" w:hAnsi="Sylfaen" w:cs="Arial"/>
          <w:i/>
        </w:rPr>
        <w:t xml:space="preserve"> </w:t>
      </w:r>
      <w:r w:rsidR="008D1A19">
        <w:rPr>
          <w:rFonts w:ascii="Sylfaen" w:eastAsia="Tahoma" w:hAnsi="Sylfaen" w:cs="Arial"/>
          <w:i/>
        </w:rPr>
        <w:t>և</w:t>
      </w:r>
      <w:r w:rsidR="0070143D" w:rsidRPr="0041393E">
        <w:rPr>
          <w:rFonts w:ascii="Sylfaen" w:eastAsia="Tahoma" w:hAnsi="Sylfaen" w:cs="Arial"/>
          <w:i/>
        </w:rPr>
        <w:t xml:space="preserve"> հա</w:t>
      </w:r>
      <w:r w:rsidR="00122765" w:rsidRPr="0041393E">
        <w:rPr>
          <w:rFonts w:ascii="Sylfaen" w:eastAsia="Tahoma" w:hAnsi="Sylfaen" w:cs="Arial"/>
          <w:i/>
        </w:rPr>
        <w:t>սարակության միջև</w:t>
      </w:r>
      <w:r w:rsidR="0070143D" w:rsidRPr="0041393E">
        <w:rPr>
          <w:rFonts w:ascii="Sylfaen" w:eastAsia="Tahoma" w:hAnsi="Sylfaen" w:cs="Arial"/>
          <w:i/>
        </w:rPr>
        <w:t xml:space="preserve"> </w:t>
      </w:r>
      <w:r w:rsidR="00122765" w:rsidRPr="0041393E">
        <w:rPr>
          <w:rFonts w:ascii="Sylfaen" w:eastAsia="Tahoma" w:hAnsi="Sylfaen" w:cs="Arial"/>
          <w:i/>
        </w:rPr>
        <w:t>փոխհարաբերությունները՚</w:t>
      </w:r>
      <w:r w:rsidR="005644C8">
        <w:rPr>
          <w:rFonts w:ascii="Sylfaen" w:eastAsia="Tahoma" w:hAnsi="Sylfaen" w:cs="Arial"/>
          <w:i/>
        </w:rPr>
        <w:t>:</w:t>
      </w:r>
    </w:p>
    <w:p w:rsidR="00AF0DCB" w:rsidRPr="00B46A94" w:rsidRDefault="002B7004" w:rsidP="00B46A94">
      <w:pPr>
        <w:pStyle w:val="Heading4"/>
      </w:pPr>
      <w:r w:rsidRPr="00B46A94">
        <w:t>ՀՀ</w:t>
      </w:r>
      <w:r w:rsidR="00AF0DCB" w:rsidRPr="00B46A94">
        <w:t xml:space="preserve"> բուհերի կառավարման բարեփոխման գերակա</w:t>
      </w:r>
      <w:r w:rsidRPr="00B46A94">
        <w:t xml:space="preserve"> </w:t>
      </w:r>
      <w:r w:rsidR="00AF0DCB" w:rsidRPr="00B46A94">
        <w:t>խնդիրները</w:t>
      </w:r>
    </w:p>
    <w:p w:rsidR="00AF0DCB" w:rsidRPr="00AF0DCB" w:rsidRDefault="00AF0DCB" w:rsidP="00543708">
      <w:pPr>
        <w:spacing w:line="240" w:lineRule="auto"/>
        <w:ind w:firstLine="360"/>
        <w:jc w:val="both"/>
        <w:rPr>
          <w:rFonts w:ascii="Sylfaen" w:eastAsia="Tahoma" w:hAnsi="Sylfaen" w:cs="Arial"/>
        </w:rPr>
      </w:pPr>
      <w:r w:rsidRPr="00AF0DCB">
        <w:rPr>
          <w:rFonts w:ascii="Sylfaen" w:eastAsia="Tahoma" w:hAnsi="Sylfaen" w:cs="Arial"/>
        </w:rPr>
        <w:t>Ն</w:t>
      </w:r>
      <w:r w:rsidR="001478B5">
        <w:rPr>
          <w:rFonts w:ascii="Sylfaen" w:eastAsia="Tahoma" w:hAnsi="Sylfaen" w:cs="Arial"/>
        </w:rPr>
        <w:t>երկայիս</w:t>
      </w:r>
      <w:r w:rsidRPr="00AF0DCB">
        <w:rPr>
          <w:rFonts w:ascii="Sylfaen" w:eastAsia="Tahoma" w:hAnsi="Sylfaen" w:cs="Arial"/>
        </w:rPr>
        <w:t xml:space="preserve"> Հայաստանի մասնագիտական կրթության ոլորտում </w:t>
      </w:r>
      <w:r w:rsidR="001478B5">
        <w:rPr>
          <w:rFonts w:ascii="Sylfaen" w:eastAsia="Tahoma" w:hAnsi="Sylfaen" w:cs="Arial"/>
        </w:rPr>
        <w:t>ՀՔԻ</w:t>
      </w:r>
      <w:r w:rsidR="00AF3D54">
        <w:rPr>
          <w:rFonts w:ascii="Sylfaen" w:eastAsia="Tahoma" w:hAnsi="Sylfaen" w:cs="Arial"/>
        </w:rPr>
        <w:t>-ի</w:t>
      </w:r>
      <w:r w:rsidR="001478B5">
        <w:rPr>
          <w:rFonts w:ascii="Sylfaen" w:eastAsia="Tahoma" w:hAnsi="Sylfaen" w:cs="Arial"/>
        </w:rPr>
        <w:t xml:space="preserve"> կողմից </w:t>
      </w:r>
      <w:r w:rsidRPr="00AF0DCB">
        <w:rPr>
          <w:rFonts w:ascii="Sylfaen" w:eastAsia="Tahoma" w:hAnsi="Sylfaen" w:cs="Arial"/>
        </w:rPr>
        <w:t>առանձնացվել են հետևյալ հարցերը</w:t>
      </w:r>
      <w:r>
        <w:rPr>
          <w:rFonts w:ascii="Sylfaen" w:eastAsia="Tahoma" w:hAnsi="Sylfaen" w:cs="Arial"/>
        </w:rPr>
        <w:t xml:space="preserve">: </w:t>
      </w:r>
    </w:p>
    <w:p w:rsidR="00AF0DCB" w:rsidRPr="002B7004" w:rsidRDefault="001478B5" w:rsidP="001478B5">
      <w:pPr>
        <w:pStyle w:val="Heading4"/>
        <w:numPr>
          <w:ilvl w:val="0"/>
          <w:numId w:val="0"/>
        </w:numPr>
        <w:spacing w:line="240" w:lineRule="auto"/>
      </w:pPr>
      <w:r w:rsidRPr="002B7004">
        <w:rPr>
          <w:rFonts w:cs="Arial"/>
        </w:rPr>
        <w:t>ա.</w:t>
      </w:r>
      <w:r w:rsidR="008E67DF" w:rsidRPr="002B7004">
        <w:rPr>
          <w:rFonts w:cs="Arial"/>
        </w:rPr>
        <w:t xml:space="preserve"> </w:t>
      </w:r>
      <w:r w:rsidR="00AF0DCB" w:rsidRPr="002B7004">
        <w:rPr>
          <w:rFonts w:cs="Arial"/>
        </w:rPr>
        <w:t>Ներկայիս</w:t>
      </w:r>
      <w:r w:rsidR="00AF0DCB" w:rsidRPr="002B7004">
        <w:t xml:space="preserve"> </w:t>
      </w:r>
      <w:r w:rsidR="00AF0DCB" w:rsidRPr="002B7004">
        <w:rPr>
          <w:rFonts w:cs="Arial"/>
        </w:rPr>
        <w:t>կառավարման</w:t>
      </w:r>
      <w:r w:rsidR="00AF0DCB" w:rsidRPr="002B7004">
        <w:t xml:space="preserve"> </w:t>
      </w:r>
      <w:r w:rsidR="00AF0DCB" w:rsidRPr="002B7004">
        <w:rPr>
          <w:rFonts w:cs="Arial"/>
        </w:rPr>
        <w:t>մոդելը</w:t>
      </w:r>
      <w:r w:rsidR="00AF0DCB" w:rsidRPr="002B7004">
        <w:t xml:space="preserve"> </w:t>
      </w:r>
      <w:r w:rsidR="00AF0DCB" w:rsidRPr="002B7004">
        <w:rPr>
          <w:rFonts w:cs="Arial"/>
        </w:rPr>
        <w:t>շուկայական</w:t>
      </w:r>
      <w:r w:rsidR="00AF0DCB" w:rsidRPr="002B7004">
        <w:t xml:space="preserve"> </w:t>
      </w:r>
      <w:r w:rsidR="00AF0DCB" w:rsidRPr="002B7004">
        <w:rPr>
          <w:rFonts w:cs="Arial"/>
        </w:rPr>
        <w:t>և</w:t>
      </w:r>
      <w:r w:rsidR="00AF0DCB" w:rsidRPr="002B7004">
        <w:t xml:space="preserve"> </w:t>
      </w:r>
      <w:r w:rsidR="00AF0DCB" w:rsidRPr="002B7004">
        <w:rPr>
          <w:rFonts w:cs="Arial"/>
        </w:rPr>
        <w:t>ավտորիտար</w:t>
      </w:r>
      <w:r w:rsidR="00AF0DCB" w:rsidRPr="002B7004">
        <w:t xml:space="preserve"> </w:t>
      </w:r>
      <w:r w:rsidR="00AF0DCB" w:rsidRPr="002B7004">
        <w:rPr>
          <w:rFonts w:cs="Arial"/>
        </w:rPr>
        <w:t>տարրերի</w:t>
      </w:r>
      <w:r w:rsidR="00AF0DCB" w:rsidRPr="002B7004">
        <w:t xml:space="preserve"> </w:t>
      </w:r>
      <w:r w:rsidR="00AF0DCB" w:rsidRPr="002B7004">
        <w:rPr>
          <w:rFonts w:cs="Arial"/>
        </w:rPr>
        <w:t>համադրություն</w:t>
      </w:r>
      <w:r w:rsidR="00AF0DCB" w:rsidRPr="002B7004">
        <w:t xml:space="preserve"> </w:t>
      </w:r>
      <w:r w:rsidR="00AF0DCB" w:rsidRPr="002B7004">
        <w:rPr>
          <w:rFonts w:cs="Arial"/>
        </w:rPr>
        <w:t>է</w:t>
      </w:r>
      <w:r w:rsidR="00AF0DCB" w:rsidRPr="002B7004">
        <w:t xml:space="preserve">, </w:t>
      </w:r>
      <w:r w:rsidR="00AF0DCB" w:rsidRPr="002B7004">
        <w:rPr>
          <w:rFonts w:cs="Arial"/>
        </w:rPr>
        <w:t>որը</w:t>
      </w:r>
      <w:r w:rsidR="008E67DF" w:rsidRPr="002B7004">
        <w:rPr>
          <w:rFonts w:cs="Arial"/>
        </w:rPr>
        <w:t>,</w:t>
      </w:r>
      <w:r w:rsidR="00AF0DCB" w:rsidRPr="002B7004">
        <w:t xml:space="preserve"> </w:t>
      </w:r>
      <w:r w:rsidR="00AF0DCB" w:rsidRPr="002B7004">
        <w:rPr>
          <w:rFonts w:cs="Arial"/>
        </w:rPr>
        <w:t>սակայն</w:t>
      </w:r>
      <w:r w:rsidR="008E67DF" w:rsidRPr="002B7004">
        <w:rPr>
          <w:rFonts w:cs="Arial"/>
        </w:rPr>
        <w:t>,</w:t>
      </w:r>
      <w:r w:rsidR="00AF0DCB" w:rsidRPr="002B7004">
        <w:t xml:space="preserve"> </w:t>
      </w:r>
      <w:r w:rsidR="00AF0DCB" w:rsidRPr="002B7004">
        <w:rPr>
          <w:rFonts w:cs="Arial"/>
        </w:rPr>
        <w:t>հակասական</w:t>
      </w:r>
      <w:r w:rsidR="00AF0DCB" w:rsidRPr="002B7004">
        <w:t xml:space="preserve"> </w:t>
      </w:r>
      <w:r w:rsidR="00AF0DCB" w:rsidRPr="002B7004">
        <w:rPr>
          <w:rFonts w:cs="Arial"/>
        </w:rPr>
        <w:t>ուղերձ</w:t>
      </w:r>
      <w:r w:rsidR="00AF0DCB" w:rsidRPr="002B7004">
        <w:t xml:space="preserve"> </w:t>
      </w:r>
      <w:r w:rsidR="00AF0DCB" w:rsidRPr="002B7004">
        <w:rPr>
          <w:rFonts w:cs="Arial"/>
        </w:rPr>
        <w:t>է</w:t>
      </w:r>
      <w:r w:rsidR="00AF0DCB" w:rsidRPr="002B7004">
        <w:t xml:space="preserve"> </w:t>
      </w:r>
      <w:r w:rsidR="00AF0DCB" w:rsidRPr="002B7004">
        <w:rPr>
          <w:rFonts w:cs="Arial"/>
        </w:rPr>
        <w:t>հաղորդում</w:t>
      </w:r>
      <w:r w:rsidR="00AF0DCB" w:rsidRPr="002B7004">
        <w:t xml:space="preserve"> </w:t>
      </w:r>
      <w:r w:rsidR="00AF0DCB" w:rsidRPr="002B7004">
        <w:rPr>
          <w:rFonts w:cs="Arial"/>
        </w:rPr>
        <w:t>համակարգային</w:t>
      </w:r>
      <w:r w:rsidR="00AF0DCB" w:rsidRPr="002B7004">
        <w:t xml:space="preserve"> </w:t>
      </w:r>
      <w:r w:rsidR="00AF0DCB" w:rsidRPr="002B7004">
        <w:rPr>
          <w:rFonts w:cs="Arial"/>
        </w:rPr>
        <w:t>բարեփոխումների</w:t>
      </w:r>
      <w:r w:rsidR="00AF0DCB" w:rsidRPr="002B7004">
        <w:t xml:space="preserve"> </w:t>
      </w:r>
      <w:r w:rsidR="00AF0DCB" w:rsidRPr="002B7004">
        <w:rPr>
          <w:rFonts w:cs="Arial"/>
        </w:rPr>
        <w:t>համար</w:t>
      </w:r>
      <w:r w:rsidR="005644C8">
        <w:rPr>
          <w:rFonts w:cs="Arial"/>
        </w:rPr>
        <w:t>:</w:t>
      </w:r>
    </w:p>
    <w:p w:rsidR="00726C61" w:rsidRDefault="00AF0A35" w:rsidP="00543708">
      <w:pPr>
        <w:pStyle w:val="Heading4"/>
        <w:numPr>
          <w:ilvl w:val="0"/>
          <w:numId w:val="0"/>
        </w:numPr>
        <w:spacing w:line="240" w:lineRule="auto"/>
        <w:ind w:left="170"/>
      </w:pPr>
      <w:r>
        <w:t xml:space="preserve"> </w:t>
      </w:r>
    </w:p>
    <w:p w:rsidR="00AF0DCB" w:rsidRDefault="00AF0DCB" w:rsidP="00543708">
      <w:pPr>
        <w:spacing w:line="240" w:lineRule="auto"/>
        <w:ind w:firstLine="720"/>
        <w:jc w:val="both"/>
      </w:pPr>
      <w:r w:rsidRPr="00AF0DCB">
        <w:rPr>
          <w:rFonts w:ascii="Sylfaen" w:eastAsia="Tahoma" w:hAnsi="Sylfaen" w:cs="Arial"/>
        </w:rPr>
        <w:t xml:space="preserve">Հայաստանում  </w:t>
      </w:r>
      <w:r>
        <w:rPr>
          <w:rFonts w:ascii="Sylfaen" w:eastAsia="Tahoma" w:hAnsi="Sylfaen" w:cs="Arial"/>
        </w:rPr>
        <w:t xml:space="preserve">կառավարման համակարգի  </w:t>
      </w:r>
      <w:r w:rsidR="001478B5">
        <w:rPr>
          <w:rFonts w:ascii="Sylfaen" w:eastAsia="Tahoma" w:hAnsi="Sylfaen" w:cs="Arial"/>
        </w:rPr>
        <w:t>բարեփոխու</w:t>
      </w:r>
      <w:r>
        <w:rPr>
          <w:rFonts w:ascii="Sylfaen" w:eastAsia="Tahoma" w:hAnsi="Sylfaen" w:cs="Arial"/>
        </w:rPr>
        <w:t xml:space="preserve">մները՝ </w:t>
      </w:r>
      <w:r w:rsidRPr="00AF0DCB">
        <w:rPr>
          <w:rFonts w:ascii="Sylfaen" w:eastAsia="Tahoma" w:hAnsi="Sylfaen" w:cs="Arial"/>
        </w:rPr>
        <w:t xml:space="preserve">ինչպես ներկայիս, այնպես էլ ընթացիկ օրենսդրական նախագծային փոփոխությունները, </w:t>
      </w:r>
      <w:r>
        <w:rPr>
          <w:rFonts w:ascii="Sylfaen" w:eastAsia="Tahoma" w:hAnsi="Sylfaen" w:cs="Arial"/>
        </w:rPr>
        <w:t xml:space="preserve"> թվում է</w:t>
      </w:r>
      <w:r w:rsidR="005644C8">
        <w:rPr>
          <w:rFonts w:ascii="Sylfaen" w:eastAsia="Tahoma" w:hAnsi="Sylfaen" w:cs="Arial"/>
        </w:rPr>
        <w:t>,</w:t>
      </w:r>
      <w:r>
        <w:rPr>
          <w:rFonts w:ascii="Sylfaen" w:eastAsia="Tahoma" w:hAnsi="Sylfaen" w:cs="Arial"/>
        </w:rPr>
        <w:t xml:space="preserve"> թե կառուցվում են</w:t>
      </w:r>
      <w:r w:rsidR="008A15A5">
        <w:rPr>
          <w:rFonts w:ascii="Sylfaen" w:eastAsia="Tahoma" w:hAnsi="Sylfaen" w:cs="Arial"/>
        </w:rPr>
        <w:t xml:space="preserve"> </w:t>
      </w:r>
      <w:r>
        <w:rPr>
          <w:rFonts w:ascii="Sylfaen" w:eastAsia="Tahoma" w:hAnsi="Sylfaen" w:cs="Arial"/>
        </w:rPr>
        <w:t xml:space="preserve"> </w:t>
      </w:r>
      <w:r w:rsidRPr="00AF0DCB">
        <w:rPr>
          <w:rFonts w:ascii="Sylfaen" w:eastAsia="Tahoma" w:hAnsi="Sylfaen" w:cs="Arial"/>
        </w:rPr>
        <w:t>շուկայական</w:t>
      </w:r>
      <w:r w:rsidR="008A15A5">
        <w:rPr>
          <w:rFonts w:ascii="Sylfaen" w:eastAsia="Tahoma" w:hAnsi="Sylfaen" w:cs="Arial"/>
        </w:rPr>
        <w:t xml:space="preserve"> մոդելի </w:t>
      </w:r>
      <w:r w:rsidRPr="00AF0DCB">
        <w:rPr>
          <w:rFonts w:ascii="Sylfaen" w:eastAsia="Tahoma" w:hAnsi="Sylfaen" w:cs="Arial"/>
        </w:rPr>
        <w:t xml:space="preserve"> </w:t>
      </w:r>
      <w:r w:rsidR="008A15A5">
        <w:rPr>
          <w:rFonts w:ascii="Sylfaen" w:eastAsia="Tahoma" w:hAnsi="Sylfaen" w:cs="Arial"/>
        </w:rPr>
        <w:t>վրա</w:t>
      </w:r>
      <w:r w:rsidRPr="00AF0DCB">
        <w:rPr>
          <w:rFonts w:ascii="Sylfaen" w:eastAsia="Tahoma" w:hAnsi="Sylfaen" w:cs="Arial"/>
        </w:rPr>
        <w:t xml:space="preserve">: </w:t>
      </w:r>
      <w:r w:rsidR="008A15A5">
        <w:rPr>
          <w:rFonts w:ascii="Sylfaen" w:eastAsia="Tahoma" w:hAnsi="Sylfaen" w:cs="Arial"/>
        </w:rPr>
        <w:t xml:space="preserve">Մինչդեռ, </w:t>
      </w:r>
      <w:r w:rsidRPr="00AF0DCB">
        <w:rPr>
          <w:rFonts w:ascii="Sylfaen" w:eastAsia="Tahoma" w:hAnsi="Sylfaen" w:cs="Arial"/>
        </w:rPr>
        <w:t xml:space="preserve"> </w:t>
      </w:r>
      <w:r w:rsidR="008A15A5">
        <w:rPr>
          <w:rFonts w:ascii="Sylfaen" w:eastAsia="Tahoma" w:hAnsi="Sylfaen" w:cs="Arial"/>
        </w:rPr>
        <w:t>բուհերի</w:t>
      </w:r>
      <w:r w:rsidRPr="00AF0DCB">
        <w:rPr>
          <w:rFonts w:ascii="Sylfaen" w:eastAsia="Tahoma" w:hAnsi="Sylfaen" w:cs="Arial"/>
        </w:rPr>
        <w:t xml:space="preserve"> ինքնավարությունն ու ինստիտուցիոնալ ազատությունը հռչակելիս, պետության հետաքրքրությունը </w:t>
      </w:r>
      <w:r w:rsidR="008A15A5">
        <w:rPr>
          <w:rFonts w:ascii="Sylfaen" w:eastAsia="Tahoma" w:hAnsi="Sylfaen" w:cs="Arial"/>
        </w:rPr>
        <w:t>բուհերի</w:t>
      </w:r>
      <w:r w:rsidRPr="00AF0DCB">
        <w:rPr>
          <w:rFonts w:ascii="Sylfaen" w:eastAsia="Tahoma" w:hAnsi="Sylfaen" w:cs="Arial"/>
        </w:rPr>
        <w:t xml:space="preserve"> արտաքին և ներքին ղեկավարումը վերահսկելու գործում մնում է բավականին ուժեղ: </w:t>
      </w:r>
      <w:r w:rsidRPr="00176284">
        <w:rPr>
          <w:rFonts w:ascii="Sylfaen" w:eastAsia="Tahoma" w:hAnsi="Sylfaen" w:cs="Arial"/>
        </w:rPr>
        <w:t>Օրինակ</w:t>
      </w:r>
      <w:r w:rsidR="00AF3D54" w:rsidRPr="009531D7">
        <w:rPr>
          <w:rFonts w:ascii="Sylfaen" w:eastAsia="Tahoma" w:hAnsi="Sylfaen" w:cs="Arial"/>
        </w:rPr>
        <w:t>՝</w:t>
      </w:r>
      <w:r w:rsidRPr="00AF0DCB">
        <w:rPr>
          <w:rFonts w:ascii="Sylfaen" w:eastAsia="Tahoma" w:hAnsi="Sylfaen" w:cs="Arial"/>
        </w:rPr>
        <w:t xml:space="preserve"> համալսարանի կառավարման </w:t>
      </w:r>
      <w:r w:rsidR="008A15A5">
        <w:rPr>
          <w:rFonts w:ascii="Sylfaen" w:eastAsia="Tahoma" w:hAnsi="Sylfaen" w:cs="Arial"/>
        </w:rPr>
        <w:t>մարմինը</w:t>
      </w:r>
      <w:r w:rsidRPr="00AF0DCB">
        <w:rPr>
          <w:rFonts w:ascii="Sylfaen" w:eastAsia="Tahoma" w:hAnsi="Sylfaen" w:cs="Arial"/>
        </w:rPr>
        <w:t xml:space="preserve"> </w:t>
      </w:r>
      <w:r w:rsidR="008A15A5">
        <w:rPr>
          <w:rFonts w:ascii="Sylfaen" w:eastAsia="Tahoma" w:hAnsi="Sylfaen" w:cs="Arial"/>
        </w:rPr>
        <w:t>պատասխանատու է</w:t>
      </w:r>
      <w:r w:rsidRPr="00AF0DCB">
        <w:rPr>
          <w:rFonts w:ascii="Sylfaen" w:eastAsia="Tahoma" w:hAnsi="Sylfaen" w:cs="Arial"/>
        </w:rPr>
        <w:t xml:space="preserve"> ռազմավարական զարգացման </w:t>
      </w:r>
      <w:r w:rsidR="008A15A5">
        <w:rPr>
          <w:rFonts w:ascii="Sylfaen" w:eastAsia="Tahoma" w:hAnsi="Sylfaen" w:cs="Arial"/>
        </w:rPr>
        <w:t>պլանի</w:t>
      </w:r>
      <w:r w:rsidRPr="00AF0DCB">
        <w:rPr>
          <w:rFonts w:ascii="Sylfaen" w:eastAsia="Tahoma" w:hAnsi="Sylfaen" w:cs="Arial"/>
        </w:rPr>
        <w:t xml:space="preserve">, տարեկան բյուջեի, ուսումնական պլանների, ուսուցման հարցերի </w:t>
      </w:r>
      <w:r w:rsidR="008A15A5">
        <w:rPr>
          <w:rFonts w:ascii="Sylfaen" w:eastAsia="Tahoma" w:hAnsi="Sylfaen" w:cs="Arial"/>
        </w:rPr>
        <w:t>և</w:t>
      </w:r>
      <w:r w:rsidRPr="00AF0DCB">
        <w:rPr>
          <w:rFonts w:ascii="Sylfaen" w:eastAsia="Tahoma" w:hAnsi="Sylfaen" w:cs="Arial"/>
        </w:rPr>
        <w:t xml:space="preserve"> աշխատակազմի քաղաքականության պլանների մշակման համար: Սակայն այս ամենը պետք է արժանանա նախարարության հավանությանը, ավելին</w:t>
      </w:r>
      <w:r w:rsidR="001478B5">
        <w:rPr>
          <w:rFonts w:ascii="Sylfaen" w:eastAsia="Tahoma" w:hAnsi="Sylfaen" w:cs="Arial"/>
        </w:rPr>
        <w:t>՝</w:t>
      </w:r>
      <w:r w:rsidRPr="00AF0DCB">
        <w:rPr>
          <w:rFonts w:ascii="Sylfaen" w:eastAsia="Tahoma" w:hAnsi="Sylfaen" w:cs="Arial"/>
        </w:rPr>
        <w:t xml:space="preserve"> համալսարանները շարունակում են առաջնորդվել նախարարության ուղեցու</w:t>
      </w:r>
      <w:r w:rsidR="005644C8">
        <w:rPr>
          <w:rFonts w:ascii="Sylfaen" w:eastAsia="Tahoma" w:hAnsi="Sylfaen" w:cs="Arial"/>
        </w:rPr>
        <w:t>յ</w:t>
      </w:r>
      <w:r w:rsidRPr="00AF0DCB">
        <w:rPr>
          <w:rFonts w:ascii="Sylfaen" w:eastAsia="Tahoma" w:hAnsi="Sylfaen" w:cs="Arial"/>
        </w:rPr>
        <w:t xml:space="preserve">ցներով, երբ խոսքը </w:t>
      </w:r>
      <w:r w:rsidR="001478B5">
        <w:rPr>
          <w:rFonts w:ascii="Sylfaen" w:eastAsia="Tahoma" w:hAnsi="Sylfaen" w:cs="Arial"/>
        </w:rPr>
        <w:t>վերաբեր</w:t>
      </w:r>
      <w:r w:rsidRPr="00AF0DCB">
        <w:rPr>
          <w:rFonts w:ascii="Sylfaen" w:eastAsia="Tahoma" w:hAnsi="Sylfaen" w:cs="Arial"/>
        </w:rPr>
        <w:t xml:space="preserve">ում է ընդունելությանը, կրթական ստանդարտներին և պետական ու մասնավոր </w:t>
      </w:r>
      <w:r w:rsidR="008A15A5">
        <w:rPr>
          <w:rFonts w:ascii="Sylfaen" w:eastAsia="Tahoma" w:hAnsi="Sylfaen" w:cs="Arial"/>
        </w:rPr>
        <w:t>բուհերի</w:t>
      </w:r>
      <w:r w:rsidRPr="00AF0DCB">
        <w:rPr>
          <w:rFonts w:ascii="Sylfaen" w:eastAsia="Tahoma" w:hAnsi="Sylfaen" w:cs="Arial"/>
        </w:rPr>
        <w:t xml:space="preserve"> որակավորմանը: Պետական բուհերի համար նախարարությունը հաստատում է նաև նրանց ներքին որակի ապահովման կարգավորումները </w:t>
      </w:r>
      <w:r w:rsidR="001478B5">
        <w:rPr>
          <w:rFonts w:ascii="Sylfaen" w:eastAsia="Tahoma" w:hAnsi="Sylfaen" w:cs="Arial"/>
        </w:rPr>
        <w:t>և</w:t>
      </w:r>
      <w:r w:rsidRPr="00AF0DCB">
        <w:rPr>
          <w:rFonts w:ascii="Sylfaen" w:eastAsia="Tahoma" w:hAnsi="Sylfaen" w:cs="Arial"/>
        </w:rPr>
        <w:t xml:space="preserve"> կարող է </w:t>
      </w:r>
      <w:r w:rsidRPr="00AF0DCB">
        <w:rPr>
          <w:rFonts w:ascii="Sylfaen" w:eastAsia="Tahoma" w:hAnsi="Sylfaen" w:cs="Arial"/>
        </w:rPr>
        <w:lastRenderedPageBreak/>
        <w:t>ստուգել վերջիններ</w:t>
      </w:r>
      <w:r w:rsidR="005644C8">
        <w:rPr>
          <w:rFonts w:ascii="Sylfaen" w:eastAsia="Tahoma" w:hAnsi="Sylfaen" w:cs="Arial"/>
        </w:rPr>
        <w:t>ի</w:t>
      </w:r>
      <w:r w:rsidRPr="00AF0DCB">
        <w:rPr>
          <w:rFonts w:ascii="Sylfaen" w:eastAsia="Tahoma" w:hAnsi="Sylfaen" w:cs="Arial"/>
        </w:rPr>
        <w:t xml:space="preserve">ս ֆինանսական գործառնությունները (Dobbins &amp; Khachatryan, 2014; Kataoka, 2013a; Milovanovitch, Ceneric, &amp; Avetisyan, 2015): Նույնը վերաբերում է </w:t>
      </w:r>
      <w:r w:rsidR="008A15A5">
        <w:rPr>
          <w:rFonts w:ascii="Sylfaen" w:eastAsia="Tahoma" w:hAnsi="Sylfaen" w:cs="Arial"/>
        </w:rPr>
        <w:t>նաև</w:t>
      </w:r>
      <w:r w:rsidRPr="00AF0DCB">
        <w:rPr>
          <w:rFonts w:ascii="Sylfaen" w:eastAsia="Tahoma" w:hAnsi="Sylfaen" w:cs="Arial"/>
        </w:rPr>
        <w:t xml:space="preserve"> ռեկտորների </w:t>
      </w:r>
      <w:r w:rsidR="008A15A5">
        <w:rPr>
          <w:rFonts w:ascii="Sylfaen" w:eastAsia="Tahoma" w:hAnsi="Sylfaen" w:cs="Arial"/>
        </w:rPr>
        <w:t>և</w:t>
      </w:r>
      <w:r w:rsidRPr="00AF0DCB">
        <w:rPr>
          <w:rFonts w:ascii="Sylfaen" w:eastAsia="Tahoma" w:hAnsi="Sylfaen" w:cs="Arial"/>
        </w:rPr>
        <w:t xml:space="preserve"> համալսարանի կառավարման անդամների ընտրությանն ու </w:t>
      </w:r>
      <w:r w:rsidR="00006D3D">
        <w:rPr>
          <w:noProof/>
        </w:rPr>
        <mc:AlternateContent>
          <mc:Choice Requires="wps">
            <w:drawing>
              <wp:anchor distT="0" distB="0" distL="228600" distR="228600" simplePos="0" relativeHeight="251678208" behindDoc="0" locked="0" layoutInCell="1" allowOverlap="1" wp14:anchorId="4A1F48D7" wp14:editId="2D3A4A21">
                <wp:simplePos x="0" y="0"/>
                <wp:positionH relativeFrom="margin">
                  <wp:posOffset>4140200</wp:posOffset>
                </wp:positionH>
                <wp:positionV relativeFrom="margin">
                  <wp:posOffset>-477520</wp:posOffset>
                </wp:positionV>
                <wp:extent cx="2489200" cy="9962515"/>
                <wp:effectExtent l="19050" t="0" r="6350" b="635"/>
                <wp:wrapSquare wrapText="bothSides"/>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9962515"/>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FF2DB6" w:rsidRPr="00006D3D" w:rsidRDefault="00FF2DB6" w:rsidP="00006D3D">
                            <w:pPr>
                              <w:spacing w:line="240" w:lineRule="auto"/>
                              <w:jc w:val="both"/>
                              <w:rPr>
                                <w:rFonts w:ascii="Sylfaen" w:eastAsia="Tahoma" w:hAnsi="Sylfaen" w:cs="Arial"/>
                                <w:b/>
                                <w:sz w:val="18"/>
                                <w:szCs w:val="18"/>
                              </w:rPr>
                            </w:pPr>
                            <w:r w:rsidRPr="00006D3D">
                              <w:rPr>
                                <w:rFonts w:ascii="Sylfaen" w:eastAsia="Tahoma" w:hAnsi="Sylfaen" w:cs="Arial"/>
                                <w:b/>
                                <w:sz w:val="18"/>
                                <w:szCs w:val="18"/>
                              </w:rPr>
                              <w:t>Կառավարման կառույցների ընդհանուր նկարագիրը</w:t>
                            </w:r>
                          </w:p>
                          <w:p w:rsidR="00FF2DB6" w:rsidRPr="00006D3D" w:rsidRDefault="00FF2DB6" w:rsidP="00006D3D">
                            <w:pPr>
                              <w:spacing w:line="240" w:lineRule="auto"/>
                              <w:jc w:val="both"/>
                              <w:rPr>
                                <w:rFonts w:ascii="Sylfaen" w:eastAsia="Tahoma" w:hAnsi="Sylfaen" w:cs="Arial"/>
                                <w:sz w:val="18"/>
                                <w:szCs w:val="18"/>
                              </w:rPr>
                            </w:pPr>
                            <w:r w:rsidRPr="00006D3D">
                              <w:rPr>
                                <w:rFonts w:ascii="Sylfaen" w:eastAsia="Tahoma" w:hAnsi="Sylfaen" w:cs="Arial"/>
                                <w:sz w:val="18"/>
                                <w:szCs w:val="18"/>
                              </w:rPr>
                              <w:t xml:space="preserve">Պրյուվոթը </w:t>
                            </w:r>
                            <w:r w:rsidR="000D4677">
                              <w:rPr>
                                <w:rFonts w:ascii="Sylfaen" w:eastAsia="Tahoma" w:hAnsi="Sylfaen" w:cs="Arial"/>
                                <w:sz w:val="18"/>
                                <w:szCs w:val="18"/>
                              </w:rPr>
                              <w:t>և</w:t>
                            </w:r>
                            <w:r w:rsidRPr="00006D3D">
                              <w:rPr>
                                <w:rFonts w:ascii="Sylfaen" w:eastAsia="Tahoma" w:hAnsi="Sylfaen" w:cs="Arial"/>
                                <w:sz w:val="18"/>
                                <w:szCs w:val="18"/>
                              </w:rPr>
                              <w:t xml:space="preserve"> Էսթերմանը (</w:t>
                            </w:r>
                            <w:r w:rsidRPr="00006D3D">
                              <w:rPr>
                                <w:sz w:val="18"/>
                                <w:szCs w:val="18"/>
                              </w:rPr>
                              <w:t xml:space="preserve">Pruvot and </w:t>
                            </w:r>
                            <w:r w:rsidR="00165CEF" w:rsidRPr="00006D3D">
                              <w:rPr>
                                <w:sz w:val="18"/>
                                <w:szCs w:val="18"/>
                              </w:rPr>
                              <w:t>Estermann,</w:t>
                            </w:r>
                            <w:r w:rsidRPr="00006D3D">
                              <w:rPr>
                                <w:sz w:val="18"/>
                                <w:szCs w:val="18"/>
                              </w:rPr>
                              <w:t xml:space="preserve"> 2018)</w:t>
                            </w:r>
                            <w:r w:rsidRPr="00006D3D">
                              <w:rPr>
                                <w:rFonts w:ascii="Sylfaen" w:eastAsia="Tahoma" w:hAnsi="Sylfaen" w:cs="Arial"/>
                                <w:sz w:val="18"/>
                                <w:szCs w:val="18"/>
                              </w:rPr>
                              <w:t xml:space="preserve"> նկարագրում են կառավարման մոդելների հետ</w:t>
                            </w:r>
                            <w:r w:rsidR="006A3E8A">
                              <w:rPr>
                                <w:rFonts w:ascii="Sylfaen" w:eastAsia="Tahoma" w:hAnsi="Sylfaen" w:cs="Arial"/>
                                <w:sz w:val="18"/>
                                <w:szCs w:val="18"/>
                              </w:rPr>
                              <w:t>և</w:t>
                            </w:r>
                            <w:r w:rsidRPr="00006D3D">
                              <w:rPr>
                                <w:rFonts w:ascii="Sylfaen" w:eastAsia="Tahoma" w:hAnsi="Sylfaen" w:cs="Arial"/>
                                <w:sz w:val="18"/>
                                <w:szCs w:val="18"/>
                              </w:rPr>
                              <w:t>յալ տիպաբանությունը</w:t>
                            </w:r>
                            <w:r w:rsidR="006A3E8A">
                              <w:rPr>
                                <w:rFonts w:ascii="Sylfaen" w:eastAsia="Tahoma" w:hAnsi="Sylfaen" w:cs="Arial"/>
                                <w:sz w:val="18"/>
                                <w:szCs w:val="18"/>
                              </w:rPr>
                              <w:t>՝</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1. </w:t>
                            </w:r>
                            <w:r w:rsidRPr="00006D3D">
                              <w:rPr>
                                <w:rFonts w:ascii="Sylfaen" w:eastAsia="Tahoma" w:hAnsi="Sylfaen" w:cs="Arial"/>
                                <w:b/>
                                <w:sz w:val="18"/>
                                <w:szCs w:val="18"/>
                              </w:rPr>
                              <w:t>Միատարր կառավարման մոդել/համակարգ</w:t>
                            </w:r>
                            <w:r w:rsidRPr="00006D3D">
                              <w:rPr>
                                <w:rFonts w:ascii="Sylfaen" w:eastAsia="Tahoma" w:hAnsi="Sylfaen" w:cs="Arial"/>
                                <w:sz w:val="18"/>
                                <w:szCs w:val="18"/>
                              </w:rPr>
                              <w:t xml:space="preserve"> - մեկ ղեկավար մարմինն ունի որոշում կայացնելու իրավասություն համալսարանում, իսկ մյուսը՝ միայն խորհրդատվական դեր: Մոդելը կարող է լինել կամ սենատի, կամ խորհրդի կարգավիճակով</w:t>
                            </w:r>
                            <w:r w:rsidRPr="005D4CF5">
                              <w:rPr>
                                <w:rFonts w:ascii="Sylfaen" w:eastAsia="Tahoma" w:hAnsi="Sylfaen" w:cs="Arial"/>
                                <w:sz w:val="18"/>
                                <w:szCs w:val="18"/>
                              </w:rPr>
                              <w:t>: Սենատի տիպի մարմինները զբաղվում են ակադեմիական հարցերով, սովորաբար ավելի մեծ ե</w:t>
                            </w:r>
                            <w:r w:rsidR="00117B11" w:rsidRPr="00D902A5">
                              <w:rPr>
                                <w:rFonts w:ascii="Sylfaen" w:eastAsia="Tahoma" w:hAnsi="Sylfaen" w:cs="Arial"/>
                                <w:sz w:val="18"/>
                                <w:szCs w:val="18"/>
                              </w:rPr>
                              <w:t>ն կազմով</w:t>
                            </w:r>
                            <w:r w:rsidRPr="005D4CF5">
                              <w:rPr>
                                <w:rFonts w:ascii="Sylfaen" w:eastAsia="Tahoma" w:hAnsi="Sylfaen" w:cs="Arial"/>
                                <w:sz w:val="18"/>
                                <w:szCs w:val="18"/>
                              </w:rPr>
                              <w:t>, ակադեմիական անդամակցությամբ: Խորհրդի տիպի մարմինները  պա</w:t>
                            </w:r>
                            <w:r w:rsidRPr="00006D3D">
                              <w:rPr>
                                <w:rFonts w:ascii="Sylfaen" w:eastAsia="Tahoma" w:hAnsi="Sylfaen" w:cs="Arial"/>
                                <w:sz w:val="18"/>
                                <w:szCs w:val="18"/>
                              </w:rPr>
                              <w:t>տասխանատու են ռազմավարական ինստիտուցիոնալ որոշումների, ֆինանսական հատկացումների համար, կազմով ավելի բազմազան են և փոքր: Սովորաբար կազմված են ակադեմիական և վարչական անձնակազմից և ուսանողներից:</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2. </w:t>
                            </w:r>
                            <w:r w:rsidRPr="00006D3D">
                              <w:rPr>
                                <w:rFonts w:ascii="Sylfaen" w:eastAsia="Tahoma" w:hAnsi="Sylfaen" w:cs="Arial"/>
                                <w:b/>
                                <w:sz w:val="18"/>
                                <w:szCs w:val="18"/>
                              </w:rPr>
                              <w:t>Դուալ կառավարման մոդել</w:t>
                            </w:r>
                            <w:r w:rsidRPr="00006D3D">
                              <w:rPr>
                                <w:rFonts w:ascii="Sylfaen" w:eastAsia="Tahoma" w:hAnsi="Sylfaen" w:cs="Arial"/>
                                <w:sz w:val="18"/>
                                <w:szCs w:val="18"/>
                              </w:rPr>
                              <w:t>- ունի խորհուրդ և սենատ: Այս երկուսը կիսում են որոշումների կայացման լիազորությունը: Այս ուժերի բաշխման հիման վրա կարելի է առաջ քաշել դուալ կառավարման մոդելի երկու տարբերակ՝</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 </w:t>
                            </w:r>
                            <w:r w:rsidRPr="00006D3D">
                              <w:rPr>
                                <w:rFonts w:ascii="Sylfaen" w:eastAsia="Tahoma" w:hAnsi="Sylfaen" w:cs="Arial"/>
                                <w:b/>
                                <w:sz w:val="18"/>
                                <w:szCs w:val="18"/>
                              </w:rPr>
                              <w:t>«Ավանդական</w:t>
                            </w:r>
                            <w:r w:rsidRPr="00006D3D">
                              <w:rPr>
                                <w:rFonts w:ascii="Sylfaen" w:eastAsia="Tahoma" w:hAnsi="Sylfaen" w:cs="Arial"/>
                                <w:sz w:val="18"/>
                                <w:szCs w:val="18"/>
                              </w:rPr>
                              <w:t>» մոդելը (Ավստրիա, Մեծ Բրիտանիա, Սերբիա, Սլովակիա, Սլովենիա), որտեղ յուրաքանչյուր մարմին ունի հստակ, բայց հավասարապես կարևոր պարտավորություններ: Խորհրդին վստահված է ստրատեգիական որոշումների կայացումը, ռեկտորի ընդունումն և բյուջեի հատկացումները:</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 </w:t>
                            </w:r>
                            <w:r w:rsidRPr="00006D3D">
                              <w:rPr>
                                <w:rFonts w:ascii="Sylfaen" w:eastAsia="Tahoma" w:hAnsi="Sylfaen" w:cs="Arial"/>
                                <w:b/>
                                <w:sz w:val="18"/>
                                <w:szCs w:val="18"/>
                              </w:rPr>
                              <w:t>«Ասիմետրիկ»</w:t>
                            </w:r>
                            <w:r w:rsidRPr="00006D3D">
                              <w:rPr>
                                <w:rFonts w:ascii="Sylfaen" w:eastAsia="Tahoma" w:hAnsi="Sylfaen" w:cs="Arial"/>
                                <w:sz w:val="18"/>
                                <w:szCs w:val="18"/>
                              </w:rPr>
                              <w:t xml:space="preserve"> մոդելը (Չեխիա, Խորվաթիա, Ֆինլանդիա, Հունգարիա, Նիդեռլանդներ, Լյուքսեմբուրգ), որտեղ իշխանության դինամիկան այնպիսին է, որ մեկ մարմինը որոշումների կայացման գործընթացում ավելի կենտրոնական դեր ունի: Նման մոդելներում սովորաբար</w:t>
                            </w:r>
                            <w:r w:rsidRPr="00006D3D">
                              <w:rPr>
                                <w:rFonts w:ascii="Tahoma" w:eastAsia="Tahoma" w:hAnsi="Tahoma" w:cs="Tahoma"/>
                                <w:sz w:val="18"/>
                                <w:szCs w:val="18"/>
                              </w:rPr>
                              <w:t xml:space="preserve"> </w:t>
                            </w:r>
                            <w:r w:rsidRPr="00006D3D">
                              <w:rPr>
                                <w:rFonts w:ascii="Sylfaen" w:eastAsia="Tahoma" w:hAnsi="Sylfaen" w:cs="Arial"/>
                                <w:sz w:val="18"/>
                                <w:szCs w:val="18"/>
                              </w:rPr>
                              <w:t>գերակշռում են խորհուրդների տիպերը:</w:t>
                            </w:r>
                          </w:p>
                          <w:p w:rsidR="00FF2DB6" w:rsidRPr="00006D3D" w:rsidRDefault="00FF2DB6" w:rsidP="00006D3D">
                            <w:pPr>
                              <w:spacing w:line="240" w:lineRule="auto"/>
                              <w:jc w:val="both"/>
                              <w:rPr>
                                <w:noProof/>
                                <w:sz w:val="18"/>
                                <w:szCs w:val="18"/>
                              </w:rPr>
                            </w:pPr>
                            <w:r w:rsidRPr="00006D3D">
                              <w:rPr>
                                <w:noProof/>
                                <w:sz w:val="18"/>
                                <w:szCs w:val="18"/>
                              </w:rPr>
                              <w:t xml:space="preserve"> </w:t>
                            </w:r>
                          </w:p>
                          <w:p w:rsidR="00FF2DB6" w:rsidRPr="00165CEF" w:rsidRDefault="00FF2DB6" w:rsidP="00006D3D">
                            <w:pPr>
                              <w:spacing w:line="240" w:lineRule="auto"/>
                              <w:jc w:val="both"/>
                              <w:rPr>
                                <w:rFonts w:ascii="Sylfaen" w:eastAsia="Tahoma" w:hAnsi="Sylfaen" w:cs="Arial"/>
                                <w:i/>
                                <w:sz w:val="18"/>
                                <w:szCs w:val="18"/>
                              </w:rPr>
                            </w:pPr>
                            <w:r w:rsidRPr="00165CEF">
                              <w:rPr>
                                <w:rFonts w:ascii="Sylfaen" w:eastAsia="Tahoma" w:hAnsi="Sylfaen" w:cs="Arial"/>
                                <w:i/>
                                <w:sz w:val="18"/>
                                <w:szCs w:val="18"/>
                              </w:rPr>
                              <w:t>Վերոնշյալ դասակարգումից ելնելով</w:t>
                            </w:r>
                            <w:r w:rsidR="006A3E8A" w:rsidRPr="00165CEF">
                              <w:rPr>
                                <w:rFonts w:ascii="Sylfaen" w:eastAsia="Tahoma" w:hAnsi="Sylfaen" w:cs="Arial"/>
                                <w:i/>
                                <w:sz w:val="18"/>
                                <w:szCs w:val="18"/>
                              </w:rPr>
                              <w:t>՝</w:t>
                            </w:r>
                            <w:r w:rsidRPr="00165CEF">
                              <w:rPr>
                                <w:rFonts w:ascii="Sylfaen" w:eastAsia="Tahoma" w:hAnsi="Sylfaen" w:cs="Arial"/>
                                <w:i/>
                                <w:sz w:val="18"/>
                                <w:szCs w:val="18"/>
                              </w:rPr>
                              <w:t xml:space="preserve"> Հայաստանը հարում է դուալ ավանդական մոդելին: Կառավարումը կիսվում է համալսարանի խորհրդի </w:t>
                            </w:r>
                            <w:r w:rsidR="006A3E8A" w:rsidRPr="00165CEF">
                              <w:rPr>
                                <w:rFonts w:ascii="Sylfaen" w:eastAsia="Tahoma" w:hAnsi="Sylfaen" w:cs="Arial"/>
                                <w:i/>
                                <w:sz w:val="18"/>
                                <w:szCs w:val="18"/>
                              </w:rPr>
                              <w:t>և</w:t>
                            </w:r>
                            <w:r w:rsidRPr="00165CEF">
                              <w:rPr>
                                <w:rFonts w:ascii="Sylfaen" w:eastAsia="Tahoma" w:hAnsi="Sylfaen" w:cs="Arial"/>
                                <w:i/>
                                <w:sz w:val="18"/>
                                <w:szCs w:val="18"/>
                              </w:rPr>
                              <w:t xml:space="preserve"> գիտական խորհրդի </w:t>
                            </w:r>
                            <w:proofErr w:type="gramStart"/>
                            <w:r w:rsidRPr="00165CEF">
                              <w:rPr>
                                <w:rFonts w:ascii="Sylfaen" w:eastAsia="Tahoma" w:hAnsi="Sylfaen" w:cs="Arial"/>
                                <w:i/>
                                <w:sz w:val="18"/>
                                <w:szCs w:val="18"/>
                              </w:rPr>
                              <w:t>միջև,  որտեղ</w:t>
                            </w:r>
                            <w:proofErr w:type="gramEnd"/>
                            <w:r w:rsidRPr="00165CEF">
                              <w:rPr>
                                <w:rFonts w:ascii="Sylfaen" w:eastAsia="Tahoma" w:hAnsi="Sylfaen" w:cs="Arial"/>
                                <w:i/>
                                <w:sz w:val="18"/>
                                <w:szCs w:val="18"/>
                              </w:rPr>
                              <w:t xml:space="preserve"> խորհուրդը որոշում է կայացնում ռազմավարական հարցերի, հաստատված տարեկան բյուջեի </w:t>
                            </w:r>
                            <w:r w:rsidR="006A3E8A" w:rsidRPr="00165CEF">
                              <w:rPr>
                                <w:rFonts w:ascii="Sylfaen" w:eastAsia="Tahoma" w:hAnsi="Sylfaen" w:cs="Arial"/>
                                <w:i/>
                                <w:sz w:val="18"/>
                                <w:szCs w:val="18"/>
                              </w:rPr>
                              <w:t>և</w:t>
                            </w:r>
                            <w:r w:rsidRPr="00165CEF">
                              <w:rPr>
                                <w:rFonts w:ascii="Sylfaen" w:eastAsia="Tahoma" w:hAnsi="Sylfaen" w:cs="Arial"/>
                                <w:i/>
                                <w:sz w:val="18"/>
                                <w:szCs w:val="18"/>
                              </w:rPr>
                              <w:t xml:space="preserve"> հաստատության</w:t>
                            </w:r>
                            <w:r w:rsidRPr="00165CEF">
                              <w:rPr>
                                <w:rFonts w:ascii="Tahoma" w:eastAsia="Tahoma" w:hAnsi="Tahoma" w:cs="Tahoma"/>
                                <w:i/>
                                <w:sz w:val="18"/>
                                <w:szCs w:val="18"/>
                              </w:rPr>
                              <w:t xml:space="preserve"> </w:t>
                            </w:r>
                            <w:r w:rsidRPr="00165CEF">
                              <w:rPr>
                                <w:rFonts w:ascii="Sylfaen" w:eastAsia="Tahoma" w:hAnsi="Sylfaen" w:cs="Arial"/>
                                <w:i/>
                                <w:sz w:val="18"/>
                                <w:szCs w:val="18"/>
                              </w:rPr>
                              <w:t xml:space="preserve">հաշվետվության մասին, իսկ գիտական խորհուրդը զբաղվում է ակադեմիական հարցերով, ինչպիսիք են՝ դասավանդում, հաստատության հետազոտություն </w:t>
                            </w:r>
                            <w:r w:rsidR="006A3E8A" w:rsidRPr="00165CEF">
                              <w:rPr>
                                <w:rFonts w:ascii="Sylfaen" w:eastAsia="Tahoma" w:hAnsi="Sylfaen" w:cs="Arial"/>
                                <w:i/>
                                <w:sz w:val="18"/>
                                <w:szCs w:val="18"/>
                              </w:rPr>
                              <w:t>և</w:t>
                            </w:r>
                            <w:r w:rsidRPr="00165CEF">
                              <w:rPr>
                                <w:rFonts w:ascii="Sylfaen" w:eastAsia="Tahoma" w:hAnsi="Sylfaen" w:cs="Arial"/>
                                <w:i/>
                                <w:sz w:val="18"/>
                                <w:szCs w:val="18"/>
                              </w:rPr>
                              <w:t xml:space="preserve"> գիտական գործունեության աշխատանք</w:t>
                            </w: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F48D7" id="Text Box 33" o:spid="_x0000_s1028" type="#_x0000_t202" style="position:absolute;left:0;text-align:left;margin-left:326pt;margin-top:-37.6pt;width:196pt;height:784.45pt;z-index:25167820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" fillcolor="white [3212]" stroked="f" strokeweight=".5pt">
                <v:shadow on="t" color="#ed7d31 [3205]" origin=".5" offset="-1.5pt,0"/>
                <v:textbox inset="18pt,10.8pt,0,10.8pt">
                  <w:txbxContent>
                    <w:p w:rsidR="00FF2DB6" w:rsidRPr="00006D3D" w:rsidRDefault="00FF2DB6" w:rsidP="00006D3D">
                      <w:pPr>
                        <w:spacing w:line="240" w:lineRule="auto"/>
                        <w:jc w:val="both"/>
                        <w:rPr>
                          <w:rFonts w:ascii="Sylfaen" w:eastAsia="Tahoma" w:hAnsi="Sylfaen" w:cs="Arial"/>
                          <w:b/>
                          <w:sz w:val="18"/>
                          <w:szCs w:val="18"/>
                        </w:rPr>
                      </w:pPr>
                      <w:r w:rsidRPr="00006D3D">
                        <w:rPr>
                          <w:rFonts w:ascii="Sylfaen" w:eastAsia="Tahoma" w:hAnsi="Sylfaen" w:cs="Arial"/>
                          <w:b/>
                          <w:sz w:val="18"/>
                          <w:szCs w:val="18"/>
                        </w:rPr>
                        <w:t>Կառավարման կառույցների ընդհանուր նկարագիրը</w:t>
                      </w:r>
                    </w:p>
                    <w:p w:rsidR="00FF2DB6" w:rsidRPr="00006D3D" w:rsidRDefault="00FF2DB6" w:rsidP="00006D3D">
                      <w:pPr>
                        <w:spacing w:line="240" w:lineRule="auto"/>
                        <w:jc w:val="both"/>
                        <w:rPr>
                          <w:rFonts w:ascii="Sylfaen" w:eastAsia="Tahoma" w:hAnsi="Sylfaen" w:cs="Arial"/>
                          <w:sz w:val="18"/>
                          <w:szCs w:val="18"/>
                        </w:rPr>
                      </w:pPr>
                      <w:r w:rsidRPr="00006D3D">
                        <w:rPr>
                          <w:rFonts w:ascii="Sylfaen" w:eastAsia="Tahoma" w:hAnsi="Sylfaen" w:cs="Arial"/>
                          <w:sz w:val="18"/>
                          <w:szCs w:val="18"/>
                        </w:rPr>
                        <w:t xml:space="preserve">Պրյուվոթը </w:t>
                      </w:r>
                      <w:r w:rsidR="000D4677">
                        <w:rPr>
                          <w:rFonts w:ascii="Sylfaen" w:eastAsia="Tahoma" w:hAnsi="Sylfaen" w:cs="Arial"/>
                          <w:sz w:val="18"/>
                          <w:szCs w:val="18"/>
                        </w:rPr>
                        <w:t>և</w:t>
                      </w:r>
                      <w:r w:rsidRPr="00006D3D">
                        <w:rPr>
                          <w:rFonts w:ascii="Sylfaen" w:eastAsia="Tahoma" w:hAnsi="Sylfaen" w:cs="Arial"/>
                          <w:sz w:val="18"/>
                          <w:szCs w:val="18"/>
                        </w:rPr>
                        <w:t xml:space="preserve"> Էսթերմանը (</w:t>
                      </w:r>
                      <w:r w:rsidRPr="00006D3D">
                        <w:rPr>
                          <w:sz w:val="18"/>
                          <w:szCs w:val="18"/>
                        </w:rPr>
                        <w:t xml:space="preserve">Pruvot and </w:t>
                      </w:r>
                      <w:r w:rsidR="00165CEF" w:rsidRPr="00006D3D">
                        <w:rPr>
                          <w:sz w:val="18"/>
                          <w:szCs w:val="18"/>
                        </w:rPr>
                        <w:t>Estermann,</w:t>
                      </w:r>
                      <w:r w:rsidRPr="00006D3D">
                        <w:rPr>
                          <w:sz w:val="18"/>
                          <w:szCs w:val="18"/>
                        </w:rPr>
                        <w:t xml:space="preserve"> 2018)</w:t>
                      </w:r>
                      <w:r w:rsidRPr="00006D3D">
                        <w:rPr>
                          <w:rFonts w:ascii="Sylfaen" w:eastAsia="Tahoma" w:hAnsi="Sylfaen" w:cs="Arial"/>
                          <w:sz w:val="18"/>
                          <w:szCs w:val="18"/>
                        </w:rPr>
                        <w:t xml:space="preserve"> նկարագրում են կառավարման մոդելների հետ</w:t>
                      </w:r>
                      <w:r w:rsidR="006A3E8A">
                        <w:rPr>
                          <w:rFonts w:ascii="Sylfaen" w:eastAsia="Tahoma" w:hAnsi="Sylfaen" w:cs="Arial"/>
                          <w:sz w:val="18"/>
                          <w:szCs w:val="18"/>
                        </w:rPr>
                        <w:t>և</w:t>
                      </w:r>
                      <w:r w:rsidRPr="00006D3D">
                        <w:rPr>
                          <w:rFonts w:ascii="Sylfaen" w:eastAsia="Tahoma" w:hAnsi="Sylfaen" w:cs="Arial"/>
                          <w:sz w:val="18"/>
                          <w:szCs w:val="18"/>
                        </w:rPr>
                        <w:t>յալ տիպաբանությունը</w:t>
                      </w:r>
                      <w:r w:rsidR="006A3E8A">
                        <w:rPr>
                          <w:rFonts w:ascii="Sylfaen" w:eastAsia="Tahoma" w:hAnsi="Sylfaen" w:cs="Arial"/>
                          <w:sz w:val="18"/>
                          <w:szCs w:val="18"/>
                        </w:rPr>
                        <w:t>՝</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1. </w:t>
                      </w:r>
                      <w:r w:rsidRPr="00006D3D">
                        <w:rPr>
                          <w:rFonts w:ascii="Sylfaen" w:eastAsia="Tahoma" w:hAnsi="Sylfaen" w:cs="Arial"/>
                          <w:b/>
                          <w:sz w:val="18"/>
                          <w:szCs w:val="18"/>
                        </w:rPr>
                        <w:t>Միատարր կառավարման մոդել/համակարգ</w:t>
                      </w:r>
                      <w:r w:rsidRPr="00006D3D">
                        <w:rPr>
                          <w:rFonts w:ascii="Sylfaen" w:eastAsia="Tahoma" w:hAnsi="Sylfaen" w:cs="Arial"/>
                          <w:sz w:val="18"/>
                          <w:szCs w:val="18"/>
                        </w:rPr>
                        <w:t xml:space="preserve"> - մեկ ղեկավար մարմինն ունի որոշում կայացնելու իրավասություն համալսարանում, իսկ մյուսը՝ միայն խորհրդատվական դեր: Մոդելը կարող է լինել կամ սենատի, կամ խորհրդի կարգավիճակով</w:t>
                      </w:r>
                      <w:r w:rsidRPr="005D4CF5">
                        <w:rPr>
                          <w:rFonts w:ascii="Sylfaen" w:eastAsia="Tahoma" w:hAnsi="Sylfaen" w:cs="Arial"/>
                          <w:sz w:val="18"/>
                          <w:szCs w:val="18"/>
                        </w:rPr>
                        <w:t>: Սենատի տիպի մարմինները զբաղվում են ակադեմիական հարցերով, սովորաբար ավելի մեծ ե</w:t>
                      </w:r>
                      <w:r w:rsidR="00117B11" w:rsidRPr="00D902A5">
                        <w:rPr>
                          <w:rFonts w:ascii="Sylfaen" w:eastAsia="Tahoma" w:hAnsi="Sylfaen" w:cs="Arial"/>
                          <w:sz w:val="18"/>
                          <w:szCs w:val="18"/>
                        </w:rPr>
                        <w:t>ն կազմով</w:t>
                      </w:r>
                      <w:r w:rsidRPr="005D4CF5">
                        <w:rPr>
                          <w:rFonts w:ascii="Sylfaen" w:eastAsia="Tahoma" w:hAnsi="Sylfaen" w:cs="Arial"/>
                          <w:sz w:val="18"/>
                          <w:szCs w:val="18"/>
                        </w:rPr>
                        <w:t>, ակադեմիական անդամակցությամբ: Խորհրդի տիպի մարմինները  պա</w:t>
                      </w:r>
                      <w:r w:rsidRPr="00006D3D">
                        <w:rPr>
                          <w:rFonts w:ascii="Sylfaen" w:eastAsia="Tahoma" w:hAnsi="Sylfaen" w:cs="Arial"/>
                          <w:sz w:val="18"/>
                          <w:szCs w:val="18"/>
                        </w:rPr>
                        <w:t>տասխանատու են ռազմավարական ինստիտուցիոնալ որոշումների, ֆինանսական հատկացումների համար, կազմով ավելի բազմազան են և փոքր: Սովորաբար կազմված են ակադեմիական և վարչական անձնակազմից և ուսանողներից:</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2. </w:t>
                      </w:r>
                      <w:r w:rsidRPr="00006D3D">
                        <w:rPr>
                          <w:rFonts w:ascii="Sylfaen" w:eastAsia="Tahoma" w:hAnsi="Sylfaen" w:cs="Arial"/>
                          <w:b/>
                          <w:sz w:val="18"/>
                          <w:szCs w:val="18"/>
                        </w:rPr>
                        <w:t>Դուալ կառավարման մոդել</w:t>
                      </w:r>
                      <w:r w:rsidRPr="00006D3D">
                        <w:rPr>
                          <w:rFonts w:ascii="Sylfaen" w:eastAsia="Tahoma" w:hAnsi="Sylfaen" w:cs="Arial"/>
                          <w:sz w:val="18"/>
                          <w:szCs w:val="18"/>
                        </w:rPr>
                        <w:t>- ունի խորհուրդ և սենատ: Այս երկուսը կիսում են որոշումների կայացման լիազորությունը: Այս ուժերի բաշխման հիման վրա կարելի է առաջ քաշել դուալ կառավարման մոդելի երկու տարբերակ՝</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 </w:t>
                      </w:r>
                      <w:r w:rsidRPr="00006D3D">
                        <w:rPr>
                          <w:rFonts w:ascii="Sylfaen" w:eastAsia="Tahoma" w:hAnsi="Sylfaen" w:cs="Arial"/>
                          <w:b/>
                          <w:sz w:val="18"/>
                          <w:szCs w:val="18"/>
                        </w:rPr>
                        <w:t>«Ավանդական</w:t>
                      </w:r>
                      <w:r w:rsidRPr="00006D3D">
                        <w:rPr>
                          <w:rFonts w:ascii="Sylfaen" w:eastAsia="Tahoma" w:hAnsi="Sylfaen" w:cs="Arial"/>
                          <w:sz w:val="18"/>
                          <w:szCs w:val="18"/>
                        </w:rPr>
                        <w:t>» մոդելը (Ավստրիա, Մեծ Բրիտանիա, Սերբիա, Սլովակիա, Սլովենիա), որտեղ յուրաքանչյուր մարմին ունի հստակ, բայց հավասարապես կարևոր պարտավորություններ: Խորհրդին վստահված է ստրատեգիական որոշումների կայացումը, ռեկտորի ընդունումն և բյուջեի հատկացումները:</w:t>
                      </w:r>
                    </w:p>
                    <w:p w:rsidR="00FF2DB6" w:rsidRPr="00006D3D" w:rsidRDefault="00FF2DB6" w:rsidP="00006D3D">
                      <w:pPr>
                        <w:spacing w:line="240" w:lineRule="auto"/>
                        <w:contextualSpacing/>
                        <w:jc w:val="both"/>
                        <w:rPr>
                          <w:rFonts w:ascii="Sylfaen" w:eastAsia="Tahoma" w:hAnsi="Sylfaen" w:cs="Arial"/>
                          <w:sz w:val="18"/>
                          <w:szCs w:val="18"/>
                        </w:rPr>
                      </w:pPr>
                      <w:r w:rsidRPr="00006D3D">
                        <w:rPr>
                          <w:rFonts w:ascii="Sylfaen" w:eastAsia="Tahoma" w:hAnsi="Sylfaen" w:cs="Arial"/>
                          <w:sz w:val="18"/>
                          <w:szCs w:val="18"/>
                        </w:rPr>
                        <w:t xml:space="preserve">- </w:t>
                      </w:r>
                      <w:r w:rsidRPr="00006D3D">
                        <w:rPr>
                          <w:rFonts w:ascii="Sylfaen" w:eastAsia="Tahoma" w:hAnsi="Sylfaen" w:cs="Arial"/>
                          <w:b/>
                          <w:sz w:val="18"/>
                          <w:szCs w:val="18"/>
                        </w:rPr>
                        <w:t>«Ասիմետրիկ»</w:t>
                      </w:r>
                      <w:r w:rsidRPr="00006D3D">
                        <w:rPr>
                          <w:rFonts w:ascii="Sylfaen" w:eastAsia="Tahoma" w:hAnsi="Sylfaen" w:cs="Arial"/>
                          <w:sz w:val="18"/>
                          <w:szCs w:val="18"/>
                        </w:rPr>
                        <w:t xml:space="preserve"> մոդելը (Չեխիա, Խորվաթիա, Ֆինլանդիա, Հունգարիա, Նիդեռլանդներ, Լյուքսեմբուրգ), որտեղ իշխանության դինամիկան այնպիսին է, որ մեկ մարմինը որոշումների կայացման գործընթացում ավելի կենտրոնական դեր ունի: Նման մոդելներում սովորաբար</w:t>
                      </w:r>
                      <w:r w:rsidRPr="00006D3D">
                        <w:rPr>
                          <w:rFonts w:ascii="Tahoma" w:eastAsia="Tahoma" w:hAnsi="Tahoma" w:cs="Tahoma"/>
                          <w:sz w:val="18"/>
                          <w:szCs w:val="18"/>
                        </w:rPr>
                        <w:t xml:space="preserve"> </w:t>
                      </w:r>
                      <w:r w:rsidRPr="00006D3D">
                        <w:rPr>
                          <w:rFonts w:ascii="Sylfaen" w:eastAsia="Tahoma" w:hAnsi="Sylfaen" w:cs="Arial"/>
                          <w:sz w:val="18"/>
                          <w:szCs w:val="18"/>
                        </w:rPr>
                        <w:t>գերակշռում են խորհուրդների տիպերը:</w:t>
                      </w:r>
                    </w:p>
                    <w:p w:rsidR="00FF2DB6" w:rsidRPr="00006D3D" w:rsidRDefault="00FF2DB6" w:rsidP="00006D3D">
                      <w:pPr>
                        <w:spacing w:line="240" w:lineRule="auto"/>
                        <w:jc w:val="both"/>
                        <w:rPr>
                          <w:noProof/>
                          <w:sz w:val="18"/>
                          <w:szCs w:val="18"/>
                        </w:rPr>
                      </w:pPr>
                      <w:r w:rsidRPr="00006D3D">
                        <w:rPr>
                          <w:noProof/>
                          <w:sz w:val="18"/>
                          <w:szCs w:val="18"/>
                        </w:rPr>
                        <w:t xml:space="preserve"> </w:t>
                      </w:r>
                    </w:p>
                    <w:p w:rsidR="00FF2DB6" w:rsidRPr="00165CEF" w:rsidRDefault="00FF2DB6" w:rsidP="00006D3D">
                      <w:pPr>
                        <w:spacing w:line="240" w:lineRule="auto"/>
                        <w:jc w:val="both"/>
                        <w:rPr>
                          <w:rFonts w:ascii="Sylfaen" w:eastAsia="Tahoma" w:hAnsi="Sylfaen" w:cs="Arial"/>
                          <w:i/>
                          <w:sz w:val="18"/>
                          <w:szCs w:val="18"/>
                        </w:rPr>
                      </w:pPr>
                      <w:r w:rsidRPr="00165CEF">
                        <w:rPr>
                          <w:rFonts w:ascii="Sylfaen" w:eastAsia="Tahoma" w:hAnsi="Sylfaen" w:cs="Arial"/>
                          <w:i/>
                          <w:sz w:val="18"/>
                          <w:szCs w:val="18"/>
                        </w:rPr>
                        <w:t>Վերոնշյալ դասակարգումից ելնելով</w:t>
                      </w:r>
                      <w:r w:rsidR="006A3E8A" w:rsidRPr="00165CEF">
                        <w:rPr>
                          <w:rFonts w:ascii="Sylfaen" w:eastAsia="Tahoma" w:hAnsi="Sylfaen" w:cs="Arial"/>
                          <w:i/>
                          <w:sz w:val="18"/>
                          <w:szCs w:val="18"/>
                        </w:rPr>
                        <w:t>՝</w:t>
                      </w:r>
                      <w:r w:rsidRPr="00165CEF">
                        <w:rPr>
                          <w:rFonts w:ascii="Sylfaen" w:eastAsia="Tahoma" w:hAnsi="Sylfaen" w:cs="Arial"/>
                          <w:i/>
                          <w:sz w:val="18"/>
                          <w:szCs w:val="18"/>
                        </w:rPr>
                        <w:t xml:space="preserve"> Հայաստանը հարում է դուալ ավանդական մոդելին: Կառավարումը կիսվում է համալսարանի խորհրդի </w:t>
                      </w:r>
                      <w:r w:rsidR="006A3E8A" w:rsidRPr="00165CEF">
                        <w:rPr>
                          <w:rFonts w:ascii="Sylfaen" w:eastAsia="Tahoma" w:hAnsi="Sylfaen" w:cs="Arial"/>
                          <w:i/>
                          <w:sz w:val="18"/>
                          <w:szCs w:val="18"/>
                        </w:rPr>
                        <w:t>և</w:t>
                      </w:r>
                      <w:r w:rsidRPr="00165CEF">
                        <w:rPr>
                          <w:rFonts w:ascii="Sylfaen" w:eastAsia="Tahoma" w:hAnsi="Sylfaen" w:cs="Arial"/>
                          <w:i/>
                          <w:sz w:val="18"/>
                          <w:szCs w:val="18"/>
                        </w:rPr>
                        <w:t xml:space="preserve"> գիտական խորհրդի </w:t>
                      </w:r>
                      <w:proofErr w:type="gramStart"/>
                      <w:r w:rsidRPr="00165CEF">
                        <w:rPr>
                          <w:rFonts w:ascii="Sylfaen" w:eastAsia="Tahoma" w:hAnsi="Sylfaen" w:cs="Arial"/>
                          <w:i/>
                          <w:sz w:val="18"/>
                          <w:szCs w:val="18"/>
                        </w:rPr>
                        <w:t>միջև,  որտեղ</w:t>
                      </w:r>
                      <w:proofErr w:type="gramEnd"/>
                      <w:r w:rsidRPr="00165CEF">
                        <w:rPr>
                          <w:rFonts w:ascii="Sylfaen" w:eastAsia="Tahoma" w:hAnsi="Sylfaen" w:cs="Arial"/>
                          <w:i/>
                          <w:sz w:val="18"/>
                          <w:szCs w:val="18"/>
                        </w:rPr>
                        <w:t xml:space="preserve"> խորհուրդը որոշում է կայացնում ռազմավարական հարցերի, հաստատված տարեկան բյուջեի </w:t>
                      </w:r>
                      <w:r w:rsidR="006A3E8A" w:rsidRPr="00165CEF">
                        <w:rPr>
                          <w:rFonts w:ascii="Sylfaen" w:eastAsia="Tahoma" w:hAnsi="Sylfaen" w:cs="Arial"/>
                          <w:i/>
                          <w:sz w:val="18"/>
                          <w:szCs w:val="18"/>
                        </w:rPr>
                        <w:t>և</w:t>
                      </w:r>
                      <w:r w:rsidRPr="00165CEF">
                        <w:rPr>
                          <w:rFonts w:ascii="Sylfaen" w:eastAsia="Tahoma" w:hAnsi="Sylfaen" w:cs="Arial"/>
                          <w:i/>
                          <w:sz w:val="18"/>
                          <w:szCs w:val="18"/>
                        </w:rPr>
                        <w:t xml:space="preserve"> հաստատության</w:t>
                      </w:r>
                      <w:r w:rsidRPr="00165CEF">
                        <w:rPr>
                          <w:rFonts w:ascii="Tahoma" w:eastAsia="Tahoma" w:hAnsi="Tahoma" w:cs="Tahoma"/>
                          <w:i/>
                          <w:sz w:val="18"/>
                          <w:szCs w:val="18"/>
                        </w:rPr>
                        <w:t xml:space="preserve"> </w:t>
                      </w:r>
                      <w:r w:rsidRPr="00165CEF">
                        <w:rPr>
                          <w:rFonts w:ascii="Sylfaen" w:eastAsia="Tahoma" w:hAnsi="Sylfaen" w:cs="Arial"/>
                          <w:i/>
                          <w:sz w:val="18"/>
                          <w:szCs w:val="18"/>
                        </w:rPr>
                        <w:t xml:space="preserve">հաշվետվության մասին, իսկ գիտական խորհուրդը զբաղվում է ակադեմիական հարցերով, ինչպիսիք են՝ դասավանդում, հաստատության հետազոտություն </w:t>
                      </w:r>
                      <w:r w:rsidR="006A3E8A" w:rsidRPr="00165CEF">
                        <w:rPr>
                          <w:rFonts w:ascii="Sylfaen" w:eastAsia="Tahoma" w:hAnsi="Sylfaen" w:cs="Arial"/>
                          <w:i/>
                          <w:sz w:val="18"/>
                          <w:szCs w:val="18"/>
                        </w:rPr>
                        <w:t>և</w:t>
                      </w:r>
                      <w:r w:rsidRPr="00165CEF">
                        <w:rPr>
                          <w:rFonts w:ascii="Sylfaen" w:eastAsia="Tahoma" w:hAnsi="Sylfaen" w:cs="Arial"/>
                          <w:i/>
                          <w:sz w:val="18"/>
                          <w:szCs w:val="18"/>
                        </w:rPr>
                        <w:t xml:space="preserve"> գիտական գործունեության աշխատանք</w:t>
                      </w:r>
                    </w:p>
                  </w:txbxContent>
                </v:textbox>
                <w10:wrap type="square" anchorx="margin" anchory="margin"/>
              </v:shape>
            </w:pict>
          </mc:Fallback>
        </mc:AlternateContent>
      </w:r>
      <w:r w:rsidRPr="00AF0DCB">
        <w:rPr>
          <w:rFonts w:ascii="Sylfaen" w:eastAsia="Tahoma" w:hAnsi="Sylfaen" w:cs="Arial"/>
        </w:rPr>
        <w:t xml:space="preserve">հաստատմանը, որոնք ևս պետք է հաստատվեն Կրթության և գիտության նախարարության կողմից (ՀՀ Կառավարություն, 2004): </w:t>
      </w:r>
      <w:r w:rsidR="008A15A5">
        <w:rPr>
          <w:rFonts w:ascii="Sylfaen" w:eastAsia="Tahoma" w:hAnsi="Sylfaen" w:cs="Arial"/>
        </w:rPr>
        <w:t xml:space="preserve">Չնայած նրան, որ բուհերի </w:t>
      </w:r>
      <w:r w:rsidRPr="00AF0DCB">
        <w:rPr>
          <w:rFonts w:ascii="Sylfaen" w:eastAsia="Tahoma" w:hAnsi="Sylfaen" w:cs="Arial"/>
        </w:rPr>
        <w:t xml:space="preserve">իրավական </w:t>
      </w:r>
      <w:r w:rsidR="008A15A5">
        <w:rPr>
          <w:rFonts w:ascii="Sylfaen" w:eastAsia="Tahoma" w:hAnsi="Sylfaen" w:cs="Arial"/>
        </w:rPr>
        <w:t>կարգավիճակի փոփոխությունները</w:t>
      </w:r>
      <w:r w:rsidRPr="00AF0DCB">
        <w:rPr>
          <w:rFonts w:ascii="Sylfaen" w:eastAsia="Tahoma" w:hAnsi="Sylfaen" w:cs="Arial"/>
        </w:rPr>
        <w:t xml:space="preserve"> նպատակաուղղված է</w:t>
      </w:r>
      <w:r w:rsidR="008A15A5">
        <w:rPr>
          <w:rFonts w:ascii="Sylfaen" w:eastAsia="Tahoma" w:hAnsi="Sylfaen" w:cs="Arial"/>
        </w:rPr>
        <w:t>ին</w:t>
      </w:r>
      <w:r w:rsidRPr="00AF0DCB">
        <w:rPr>
          <w:rFonts w:ascii="Sylfaen" w:eastAsia="Tahoma" w:hAnsi="Sylfaen" w:cs="Arial"/>
        </w:rPr>
        <w:t xml:space="preserve"> բարձրացնել</w:t>
      </w:r>
      <w:r w:rsidR="008A15A5">
        <w:rPr>
          <w:rFonts w:ascii="Sylfaen" w:eastAsia="Tahoma" w:hAnsi="Sylfaen" w:cs="Arial"/>
        </w:rPr>
        <w:t>ու</w:t>
      </w:r>
      <w:r w:rsidRPr="00AF0DCB">
        <w:rPr>
          <w:rFonts w:ascii="Sylfaen" w:eastAsia="Tahoma" w:hAnsi="Sylfaen" w:cs="Arial"/>
        </w:rPr>
        <w:t xml:space="preserve"> նրանց </w:t>
      </w:r>
      <w:r w:rsidR="008A15A5">
        <w:rPr>
          <w:rFonts w:ascii="Sylfaen" w:eastAsia="Tahoma" w:hAnsi="Sylfaen" w:cs="Arial"/>
        </w:rPr>
        <w:t xml:space="preserve">ազատությունը </w:t>
      </w:r>
      <w:r w:rsidR="00270DB5">
        <w:rPr>
          <w:rFonts w:ascii="Sylfaen" w:eastAsia="Tahoma" w:hAnsi="Sylfaen" w:cs="Arial"/>
        </w:rPr>
        <w:t xml:space="preserve"> ֆինանսաբյուջետային գործունեություն ծավալելու մեջ առանց նախարարության հաստատման, միևնու</w:t>
      </w:r>
      <w:r w:rsidR="00962ABA">
        <w:rPr>
          <w:rFonts w:ascii="Sylfaen" w:eastAsia="Tahoma" w:hAnsi="Sylfaen" w:cs="Arial"/>
        </w:rPr>
        <w:t>յ</w:t>
      </w:r>
      <w:r w:rsidR="00270DB5">
        <w:rPr>
          <w:rFonts w:ascii="Sylfaen" w:eastAsia="Tahoma" w:hAnsi="Sylfaen" w:cs="Arial"/>
        </w:rPr>
        <w:t>ն</w:t>
      </w:r>
      <w:r w:rsidR="00962ABA">
        <w:rPr>
          <w:rFonts w:ascii="Sylfaen" w:eastAsia="Tahoma" w:hAnsi="Sylfaen" w:cs="Arial"/>
        </w:rPr>
        <w:t xml:space="preserve"> </w:t>
      </w:r>
      <w:r w:rsidR="00270DB5">
        <w:rPr>
          <w:rFonts w:ascii="Sylfaen" w:eastAsia="Tahoma" w:hAnsi="Sylfaen" w:cs="Arial"/>
        </w:rPr>
        <w:t xml:space="preserve">է </w:t>
      </w:r>
      <w:r w:rsidR="00A82C8A">
        <w:rPr>
          <w:rFonts w:ascii="Sylfaen" w:eastAsia="Tahoma" w:hAnsi="Sylfaen" w:cs="Arial"/>
        </w:rPr>
        <w:t xml:space="preserve">նախարարությունը իրավասություն ունի </w:t>
      </w:r>
      <w:r w:rsidR="00270DB5">
        <w:rPr>
          <w:rFonts w:ascii="Sylfaen" w:eastAsia="Tahoma" w:hAnsi="Sylfaen" w:cs="Arial"/>
        </w:rPr>
        <w:t xml:space="preserve"> </w:t>
      </w:r>
      <w:r w:rsidR="00A82C8A">
        <w:rPr>
          <w:rFonts w:ascii="Sylfaen" w:eastAsia="Tahoma" w:hAnsi="Sylfaen" w:cs="Arial"/>
        </w:rPr>
        <w:t xml:space="preserve">աուդիտ </w:t>
      </w:r>
      <w:r w:rsidR="00270DB5">
        <w:rPr>
          <w:rFonts w:ascii="Sylfaen" w:eastAsia="Tahoma" w:hAnsi="Sylfaen" w:cs="Arial"/>
        </w:rPr>
        <w:t>իրականա</w:t>
      </w:r>
      <w:r w:rsidR="00A82C8A">
        <w:rPr>
          <w:rFonts w:ascii="Sylfaen" w:eastAsia="Tahoma" w:hAnsi="Sylfaen" w:cs="Arial"/>
        </w:rPr>
        <w:t>ցնելու բուհերում</w:t>
      </w:r>
      <w:r w:rsidR="001478B5">
        <w:rPr>
          <w:rFonts w:ascii="Sylfaen" w:eastAsia="Tahoma" w:hAnsi="Sylfaen" w:cs="Arial"/>
        </w:rPr>
        <w:t xml:space="preserve"> </w:t>
      </w:r>
      <w:r w:rsidR="00270DB5">
        <w:fldChar w:fldCharType="begin" w:fldLock="1"/>
      </w:r>
      <w:r w:rsidR="00270DB5">
        <w:instrText>ADDIN CSL_CITATION {"citationItems":[{"id":"ITEM-1","itemData":{"author":[{"dropping-particle":"","family":"OECD","given":"","non-dropping-particle":"","parse-names":false,"suffix":""}],"id":"ITEM-1","issued":{"date-parts":[["2018"]]},"title":"Anti-corruption reforms in Armenia 4th round of monitoring of the Istanbul Anti-Corruption Action Plan","type":"report"},"uris":["http://www.mendeley.com/documents/?uuid=3c7c881d-a6e5-4698-a2b4-15a2bf395f0b"]}],"mendeley":{"formattedCitation":"(OECD, 2018)","plainTextFormattedCitation":"(OECD, 2018)","previouslyFormattedCitation":"(OECD, 2018)"},"properties":{"noteIndex":0},"schema":"https://github.com/citation-style-language/schema/raw/master/csl-citation.json"}</w:instrText>
      </w:r>
      <w:r w:rsidR="00270DB5">
        <w:fldChar w:fldCharType="separate"/>
      </w:r>
      <w:r w:rsidR="00270DB5" w:rsidRPr="00883E46">
        <w:rPr>
          <w:noProof/>
        </w:rPr>
        <w:t>(OECD, 2018)</w:t>
      </w:r>
      <w:r w:rsidR="00270DB5">
        <w:fldChar w:fldCharType="end"/>
      </w:r>
      <w:r w:rsidR="00270DB5">
        <w:t>.</w:t>
      </w:r>
      <w:r w:rsidR="00A82C8A">
        <w:t xml:space="preserve"> </w:t>
      </w:r>
    </w:p>
    <w:p w:rsidR="00A82C8A" w:rsidRPr="00353A4B" w:rsidRDefault="005A46E8" w:rsidP="00543708">
      <w:pPr>
        <w:spacing w:line="240" w:lineRule="auto"/>
        <w:ind w:firstLine="720"/>
        <w:jc w:val="both"/>
        <w:rPr>
          <w:rFonts w:ascii="Sylfaen" w:eastAsia="Tahoma" w:hAnsi="Sylfaen" w:cs="Arial"/>
        </w:rPr>
      </w:pPr>
      <w:r w:rsidRPr="00353A4B">
        <w:rPr>
          <w:rFonts w:ascii="Sylfaen" w:eastAsia="Tahoma" w:hAnsi="Sylfaen" w:cs="Arial"/>
        </w:rPr>
        <w:t>Միևնու</w:t>
      </w:r>
      <w:r w:rsidR="00962ABA">
        <w:rPr>
          <w:rFonts w:ascii="Sylfaen" w:eastAsia="Tahoma" w:hAnsi="Sylfaen" w:cs="Arial"/>
        </w:rPr>
        <w:t>յ</w:t>
      </w:r>
      <w:r w:rsidRPr="00353A4B">
        <w:rPr>
          <w:rFonts w:ascii="Sylfaen" w:eastAsia="Tahoma" w:hAnsi="Sylfaen" w:cs="Arial"/>
        </w:rPr>
        <w:t xml:space="preserve">ն ժամանակ, պետությունը իր՝ </w:t>
      </w:r>
      <w:r w:rsidR="00A82C8A" w:rsidRPr="00353A4B">
        <w:rPr>
          <w:rFonts w:ascii="Sylfaen" w:eastAsia="Tahoma" w:hAnsi="Sylfaen" w:cs="Arial"/>
        </w:rPr>
        <w:t>բարձրագույն կրթության կառավարման</w:t>
      </w:r>
      <w:r w:rsidRPr="00353A4B">
        <w:rPr>
          <w:rFonts w:ascii="Sylfaen" w:eastAsia="Tahoma" w:hAnsi="Sylfaen" w:cs="Arial"/>
        </w:rPr>
        <w:t xml:space="preserve"> ռազմավարություն</w:t>
      </w:r>
      <w:r w:rsidR="009C2254">
        <w:rPr>
          <w:rFonts w:ascii="Sylfaen" w:eastAsia="Tahoma" w:hAnsi="Sylfaen" w:cs="Arial"/>
        </w:rPr>
        <w:t>ն</w:t>
      </w:r>
      <w:r w:rsidRPr="00353A4B">
        <w:rPr>
          <w:rFonts w:ascii="Sylfaen" w:eastAsia="Tahoma" w:hAnsi="Sylfaen" w:cs="Arial"/>
        </w:rPr>
        <w:t xml:space="preserve"> է վարում, ո</w:t>
      </w:r>
      <w:r w:rsidR="00353A4B" w:rsidRPr="00353A4B">
        <w:rPr>
          <w:rFonts w:ascii="Sylfaen" w:eastAsia="Tahoma" w:hAnsi="Sylfaen" w:cs="Arial"/>
        </w:rPr>
        <w:t>րով խրախուսվում է մրցակցայնությու</w:t>
      </w:r>
      <w:r w:rsidRPr="00353A4B">
        <w:rPr>
          <w:rFonts w:ascii="Sylfaen" w:eastAsia="Tahoma" w:hAnsi="Sylfaen" w:cs="Arial"/>
        </w:rPr>
        <w:t>ն</w:t>
      </w:r>
      <w:r w:rsidR="00353A4B" w:rsidRPr="00353A4B">
        <w:rPr>
          <w:rFonts w:ascii="Sylfaen" w:eastAsia="Tahoma" w:hAnsi="Sylfaen" w:cs="Arial"/>
        </w:rPr>
        <w:t>ը</w:t>
      </w:r>
      <w:r w:rsidR="00A82C8A" w:rsidRPr="00353A4B">
        <w:rPr>
          <w:rFonts w:ascii="Sylfaen" w:eastAsia="Tahoma" w:hAnsi="Sylfaen" w:cs="Arial"/>
        </w:rPr>
        <w:t xml:space="preserve">, </w:t>
      </w:r>
      <w:r w:rsidR="00353A4B" w:rsidRPr="00353A4B">
        <w:rPr>
          <w:rFonts w:ascii="Sylfaen" w:eastAsia="Tahoma" w:hAnsi="Sylfaen" w:cs="Arial"/>
        </w:rPr>
        <w:t>ձեռնարկատիրությու</w:t>
      </w:r>
      <w:r w:rsidR="00A82C8A" w:rsidRPr="00353A4B">
        <w:rPr>
          <w:rFonts w:ascii="Sylfaen" w:eastAsia="Tahoma" w:hAnsi="Sylfaen" w:cs="Arial"/>
        </w:rPr>
        <w:t>ն</w:t>
      </w:r>
      <w:r w:rsidR="00353A4B" w:rsidRPr="00353A4B">
        <w:rPr>
          <w:rFonts w:ascii="Sylfaen" w:eastAsia="Tahoma" w:hAnsi="Sylfaen" w:cs="Arial"/>
        </w:rPr>
        <w:t>ը</w:t>
      </w:r>
      <w:r w:rsidR="00A82C8A" w:rsidRPr="00353A4B">
        <w:rPr>
          <w:rFonts w:ascii="Sylfaen" w:eastAsia="Tahoma" w:hAnsi="Sylfaen" w:cs="Arial"/>
        </w:rPr>
        <w:t xml:space="preserve"> և համալսարանների շրջանում </w:t>
      </w:r>
      <w:r w:rsidR="00353A4B" w:rsidRPr="00353A4B">
        <w:rPr>
          <w:rFonts w:ascii="Sylfaen" w:eastAsia="Tahoma" w:hAnsi="Sylfaen" w:cs="Arial"/>
        </w:rPr>
        <w:t>կատարողականություն</w:t>
      </w:r>
      <w:r w:rsidR="00A82C8A" w:rsidRPr="00353A4B">
        <w:rPr>
          <w:rFonts w:ascii="Sylfaen" w:eastAsia="Tahoma" w:hAnsi="Sylfaen" w:cs="Arial"/>
        </w:rPr>
        <w:t xml:space="preserve">ն </w:t>
      </w:r>
      <w:r w:rsidR="00353A4B" w:rsidRPr="00353A4B">
        <w:rPr>
          <w:rFonts w:ascii="Sylfaen" w:eastAsia="Tahoma" w:hAnsi="Sylfaen" w:cs="Arial"/>
        </w:rPr>
        <w:t>ու</w:t>
      </w:r>
      <w:r w:rsidR="00A82C8A" w:rsidRPr="00353A4B">
        <w:rPr>
          <w:rFonts w:ascii="Sylfaen" w:eastAsia="Tahoma" w:hAnsi="Sylfaen" w:cs="Arial"/>
        </w:rPr>
        <w:t xml:space="preserve"> մասնավոր սեկտորի </w:t>
      </w:r>
      <w:r w:rsidR="00353A4B" w:rsidRPr="00353A4B">
        <w:rPr>
          <w:rFonts w:ascii="Sylfaen" w:eastAsia="Tahoma" w:hAnsi="Sylfaen" w:cs="Arial"/>
        </w:rPr>
        <w:t>ներգրավ</w:t>
      </w:r>
      <w:r w:rsidR="003173E4">
        <w:rPr>
          <w:rFonts w:ascii="Sylfaen" w:eastAsia="Tahoma" w:hAnsi="Sylfaen" w:cs="Arial"/>
        </w:rPr>
        <w:t>վ</w:t>
      </w:r>
      <w:r w:rsidR="00353A4B" w:rsidRPr="00353A4B">
        <w:rPr>
          <w:rFonts w:ascii="Sylfaen" w:eastAsia="Tahoma" w:hAnsi="Sylfaen" w:cs="Arial"/>
        </w:rPr>
        <w:t>ածությունը: Պ</w:t>
      </w:r>
      <w:r w:rsidR="00A82C8A" w:rsidRPr="00353A4B">
        <w:rPr>
          <w:rFonts w:ascii="Sylfaen" w:eastAsia="Tahoma" w:hAnsi="Sylfaen" w:cs="Arial"/>
        </w:rPr>
        <w:t xml:space="preserve">ետության կողմից ֆինանսական </w:t>
      </w:r>
      <w:r w:rsidR="00353A4B" w:rsidRPr="00353A4B">
        <w:rPr>
          <w:rFonts w:ascii="Sylfaen" w:eastAsia="Tahoma" w:hAnsi="Sylfaen" w:cs="Arial"/>
        </w:rPr>
        <w:t>սակավ</w:t>
      </w:r>
      <w:r w:rsidR="00A82C8A" w:rsidRPr="00353A4B">
        <w:rPr>
          <w:rFonts w:ascii="Sylfaen" w:eastAsia="Tahoma" w:hAnsi="Sylfaen" w:cs="Arial"/>
        </w:rPr>
        <w:t xml:space="preserve"> ներդրման</w:t>
      </w:r>
      <w:r w:rsidR="00353A4B" w:rsidRPr="00353A4B">
        <w:rPr>
          <w:rFonts w:ascii="Sylfaen" w:eastAsia="Tahoma" w:hAnsi="Sylfaen" w:cs="Arial"/>
        </w:rPr>
        <w:t xml:space="preserve"> պայմաններում</w:t>
      </w:r>
      <w:r w:rsidR="00A82C8A" w:rsidRPr="00353A4B">
        <w:rPr>
          <w:rFonts w:ascii="Sylfaen" w:eastAsia="Tahoma" w:hAnsi="Sylfaen" w:cs="Arial"/>
        </w:rPr>
        <w:t xml:space="preserve"> (միջինը </w:t>
      </w:r>
      <w:r w:rsidR="00353A4B" w:rsidRPr="00353A4B">
        <w:rPr>
          <w:rFonts w:ascii="Sylfaen" w:eastAsia="Tahoma" w:hAnsi="Sylfaen" w:cs="Arial"/>
        </w:rPr>
        <w:t>մինչև</w:t>
      </w:r>
      <w:r w:rsidR="00A82C8A" w:rsidRPr="00353A4B">
        <w:rPr>
          <w:rFonts w:ascii="Sylfaen" w:eastAsia="Tahoma" w:hAnsi="Sylfaen" w:cs="Arial"/>
        </w:rPr>
        <w:t xml:space="preserve"> 21 տոկոս) համալսարանները դեռևս </w:t>
      </w:r>
      <w:r w:rsidR="00353A4B" w:rsidRPr="00353A4B">
        <w:rPr>
          <w:rFonts w:ascii="Sylfaen" w:eastAsia="Tahoma" w:hAnsi="Sylfaen" w:cs="Arial"/>
        </w:rPr>
        <w:t>ս</w:t>
      </w:r>
      <w:r w:rsidR="00A82C8A" w:rsidRPr="00353A4B">
        <w:rPr>
          <w:rFonts w:ascii="Sylfaen" w:eastAsia="Tahoma" w:hAnsi="Sylfaen" w:cs="Arial"/>
        </w:rPr>
        <w:t xml:space="preserve">ահմանափակվում են իրենց բյուջետային </w:t>
      </w:r>
      <w:r w:rsidR="00353A4B" w:rsidRPr="00353A4B">
        <w:rPr>
          <w:rFonts w:ascii="Sylfaen" w:eastAsia="Tahoma" w:hAnsi="Sylfaen" w:cs="Arial"/>
        </w:rPr>
        <w:t>և</w:t>
      </w:r>
      <w:r w:rsidR="00A82C8A" w:rsidRPr="00353A4B">
        <w:rPr>
          <w:rFonts w:ascii="Sylfaen" w:eastAsia="Tahoma" w:hAnsi="Sylfaen" w:cs="Arial"/>
        </w:rPr>
        <w:t xml:space="preserve"> ինստիտուցիոնալ ինքնավարության մեջ և  իրենց գործողությունների հաստատման համար հիմնականում մնում են պետության հայեցողության տակ:</w:t>
      </w:r>
    </w:p>
    <w:p w:rsidR="00353A4B" w:rsidRPr="002B7004" w:rsidRDefault="001478B5" w:rsidP="001478B5">
      <w:pPr>
        <w:pStyle w:val="Heading4"/>
        <w:numPr>
          <w:ilvl w:val="0"/>
          <w:numId w:val="0"/>
        </w:numPr>
        <w:spacing w:line="240" w:lineRule="auto"/>
        <w:ind w:left="360" w:hanging="360"/>
        <w:rPr>
          <w:rFonts w:cs="Arial"/>
        </w:rPr>
      </w:pPr>
      <w:r w:rsidRPr="00D902A5">
        <w:rPr>
          <w:rFonts w:ascii="Tahoma" w:eastAsia="Tahoma" w:hAnsi="Tahoma" w:cs="Tahoma"/>
        </w:rPr>
        <w:t>բ.</w:t>
      </w:r>
      <w:r>
        <w:rPr>
          <w:rFonts w:ascii="Tahoma" w:eastAsia="Tahoma" w:hAnsi="Tahoma" w:cs="Tahoma"/>
          <w:b w:val="0"/>
        </w:rPr>
        <w:t xml:space="preserve"> </w:t>
      </w:r>
      <w:r w:rsidR="00353A4B" w:rsidRPr="00176284">
        <w:rPr>
          <w:rFonts w:cs="Arial"/>
        </w:rPr>
        <w:t xml:space="preserve">Քաղաքական </w:t>
      </w:r>
      <w:r w:rsidR="00353A4B" w:rsidRPr="00AA780B">
        <w:rPr>
          <w:rFonts w:cs="Arial"/>
        </w:rPr>
        <w:t>միջամտությունը</w:t>
      </w:r>
      <w:r w:rsidR="00353A4B" w:rsidRPr="003173E4">
        <w:rPr>
          <w:rFonts w:cs="Arial"/>
        </w:rPr>
        <w:t xml:space="preserve"> համալսարանների կառավարման համակարգային և ինստիտուցիոնալ մակարդակում խոչընդոտում է Հայաստանում բուհերի իրական զարգացմ</w:t>
      </w:r>
      <w:r w:rsidR="009C2254" w:rsidRPr="003173E4">
        <w:rPr>
          <w:rFonts w:cs="Arial"/>
        </w:rPr>
        <w:t>ա</w:t>
      </w:r>
      <w:r w:rsidR="00353A4B" w:rsidRPr="003173E4">
        <w:rPr>
          <w:rFonts w:cs="Arial"/>
        </w:rPr>
        <w:t>ն</w:t>
      </w:r>
      <w:r w:rsidR="009C2254" w:rsidRPr="003173E4">
        <w:rPr>
          <w:rFonts w:cs="Arial"/>
        </w:rPr>
        <w:t>ն</w:t>
      </w:r>
      <w:r w:rsidR="00353A4B" w:rsidRPr="003173E4">
        <w:rPr>
          <w:rFonts w:cs="Arial"/>
        </w:rPr>
        <w:t xml:space="preserve"> ու նորարարությ</w:t>
      </w:r>
      <w:r w:rsidR="009C2254" w:rsidRPr="003173E4">
        <w:rPr>
          <w:rFonts w:cs="Arial"/>
        </w:rPr>
        <w:t>ա</w:t>
      </w:r>
      <w:r w:rsidR="00353A4B" w:rsidRPr="003173E4">
        <w:rPr>
          <w:rFonts w:cs="Arial"/>
        </w:rPr>
        <w:t>նը</w:t>
      </w:r>
      <w:r w:rsidR="00867B2A">
        <w:rPr>
          <w:rFonts w:cs="Arial"/>
        </w:rPr>
        <w:t>:</w:t>
      </w:r>
    </w:p>
    <w:p w:rsidR="00FD634C" w:rsidRPr="00CF0057" w:rsidRDefault="00FD634C" w:rsidP="00543708">
      <w:pPr>
        <w:pStyle w:val="Heading4"/>
        <w:numPr>
          <w:ilvl w:val="0"/>
          <w:numId w:val="0"/>
        </w:numPr>
        <w:spacing w:line="240" w:lineRule="auto"/>
        <w:ind w:left="170"/>
      </w:pPr>
      <w:r w:rsidRPr="00CF0057">
        <w:t xml:space="preserve"> </w:t>
      </w:r>
    </w:p>
    <w:p w:rsidR="00353A4B" w:rsidRPr="00353A4B" w:rsidRDefault="001478B5" w:rsidP="00543708">
      <w:pPr>
        <w:spacing w:line="240" w:lineRule="auto"/>
        <w:ind w:firstLine="720"/>
        <w:jc w:val="both"/>
        <w:rPr>
          <w:rFonts w:ascii="Sylfaen" w:eastAsia="Tahoma" w:hAnsi="Sylfaen" w:cs="Arial"/>
        </w:rPr>
      </w:pPr>
      <w:r w:rsidRPr="000F6357">
        <w:rPr>
          <w:rFonts w:ascii="Sylfaen" w:eastAsia="Tahoma" w:hAnsi="Sylfaen" w:cs="Arial"/>
        </w:rPr>
        <w:t xml:space="preserve">Հետազոտահեն բազմաբնույթ </w:t>
      </w:r>
      <w:r w:rsidR="00353A4B" w:rsidRPr="000F6357">
        <w:rPr>
          <w:rFonts w:ascii="Sylfaen" w:eastAsia="Tahoma" w:hAnsi="Sylfaen" w:cs="Arial"/>
        </w:rPr>
        <w:t>ապացույցներ գոյություն ունեն</w:t>
      </w:r>
      <w:r w:rsidRPr="000F6357">
        <w:rPr>
          <w:rFonts w:ascii="Sylfaen" w:eastAsia="Tahoma" w:hAnsi="Sylfaen" w:cs="Arial"/>
        </w:rPr>
        <w:t>, ըստ որոնց</w:t>
      </w:r>
      <w:r w:rsidR="00353A4B" w:rsidRPr="000F6357">
        <w:rPr>
          <w:rFonts w:ascii="Sylfaen" w:eastAsia="Tahoma" w:hAnsi="Sylfaen" w:cs="Arial"/>
        </w:rPr>
        <w:t xml:space="preserve"> քաղաքական չափազանց </w:t>
      </w:r>
      <w:r w:rsidRPr="000F6357">
        <w:rPr>
          <w:rFonts w:ascii="Sylfaen" w:eastAsia="Tahoma" w:hAnsi="Sylfaen" w:cs="Arial"/>
        </w:rPr>
        <w:t>ազդեցությու</w:t>
      </w:r>
      <w:r w:rsidR="00353A4B" w:rsidRPr="000F6357">
        <w:rPr>
          <w:rFonts w:ascii="Sylfaen" w:eastAsia="Tahoma" w:hAnsi="Sylfaen" w:cs="Arial"/>
        </w:rPr>
        <w:t>ն</w:t>
      </w:r>
      <w:r w:rsidRPr="000F6357">
        <w:rPr>
          <w:rFonts w:ascii="Sylfaen" w:eastAsia="Tahoma" w:hAnsi="Sylfaen" w:cs="Arial"/>
        </w:rPr>
        <w:t xml:space="preserve">ը </w:t>
      </w:r>
      <w:r w:rsidR="00353A4B" w:rsidRPr="000F6357">
        <w:rPr>
          <w:rFonts w:ascii="Sylfaen" w:eastAsia="Tahoma" w:hAnsi="Sylfaen" w:cs="Arial"/>
        </w:rPr>
        <w:t>ՀՀ բարձրագույն ուսումնական հաստատությունների արդյունավետ կառավարման լճացման հիմնական պատճառներից է (Kataoka, 2013b; Matei, Iwinska, &amp; Geven, 2013; Milovanovitch et al., 2015; OECD, 2018; Smith &amp; Hamilton, 2015): Իհարկե, համալսարանի արդյունավետ կառավարման և կատարողականության միջև հարաբերակցությունը պարզ և ակնհայտ չէ: Սակայն, վերը նշված հեղինակները ընդգծում են, որ Հայաստանի բուհերի բարձր կատարողականության հնարավորությունները խաթարվում են դրանց կառավարման խորհրդի քաղաքականացված լինելու և  գործնականում ներկայացված անդամների քաղաքական շահերը սպասարկելու պատճառով:</w:t>
      </w:r>
      <w:r w:rsidR="00353A4B" w:rsidRPr="00353A4B">
        <w:rPr>
          <w:rFonts w:ascii="Sylfaen" w:eastAsia="Tahoma" w:hAnsi="Sylfaen" w:cs="Arial"/>
        </w:rPr>
        <w:t xml:space="preserve"> </w:t>
      </w:r>
    </w:p>
    <w:p w:rsidR="00006D3D" w:rsidRDefault="00BA2285" w:rsidP="00543708">
      <w:pPr>
        <w:spacing w:line="240" w:lineRule="auto"/>
        <w:ind w:firstLine="720"/>
        <w:jc w:val="both"/>
        <w:rPr>
          <w:rFonts w:ascii="Sylfaen" w:eastAsia="Tahoma" w:hAnsi="Sylfaen" w:cs="Arial"/>
        </w:rPr>
      </w:pPr>
      <w:r>
        <w:rPr>
          <w:rFonts w:ascii="Sylfaen" w:eastAsia="Tahoma" w:hAnsi="Sylfaen" w:cs="Arial"/>
        </w:rPr>
        <w:t>Բ</w:t>
      </w:r>
      <w:r w:rsidRPr="00BA2285">
        <w:rPr>
          <w:rFonts w:ascii="Sylfaen" w:eastAsia="Tahoma" w:hAnsi="Sylfaen" w:cs="Arial"/>
        </w:rPr>
        <w:t xml:space="preserve">արձրագույն կրթության ոլորտում </w:t>
      </w:r>
      <w:r>
        <w:rPr>
          <w:rFonts w:ascii="Sylfaen" w:eastAsia="Tahoma" w:hAnsi="Sylfaen" w:cs="Arial"/>
        </w:rPr>
        <w:t xml:space="preserve">բարեվարքության ուսումնասիրության արդյունքում </w:t>
      </w:r>
      <w:r w:rsidRPr="00BA2285">
        <w:rPr>
          <w:rFonts w:ascii="Sylfaen" w:eastAsia="Tahoma" w:hAnsi="Sylfaen" w:cs="Arial"/>
        </w:rPr>
        <w:t xml:space="preserve">Միլավանովիչը և այլոք </w:t>
      </w:r>
      <w:r>
        <w:lastRenderedPageBreak/>
        <w:fldChar w:fldCharType="begin" w:fldLock="1"/>
      </w:r>
      <w:r>
        <w:instrText>ADDIN CSL_CITATION {"citationItems":[{"id":"ITEM-1","itemData":{"author":[{"dropping-particle":"","family":"Milovanovitch","given":"Mihaylo","non-dropping-particle":"","parse-names":false,"suffix":""},{"dropping-particle":"","family":"Ceneric","given":"Ivana","non-dropping-particle":"","parse-names":false,"suffix":""},{"dropping-particle":"","family":"Avetisyan","given":"Mery","non-dropping-particle":"","parse-names":false,"suffix":""}],"id":"ITEM-1","issued":{"date-parts":[["2015"]]},"publisher-place":"Yerevan","title":"Strenghening Integrity and Fighting Corruption in Education: Armenia","type":"report"},"locator":"134","suppress-author":1,"uris":["http://www.mendeley.com/documents/?uuid=ee47a42c-71f2-48f5-946c-75e60c477cc6"]}],"mendeley":{"formattedCitation":"(2015, p. 134)","plainTextFormattedCitation":"(2015, p. 134)","previouslyFormattedCitation":"(2015, p. 134)"},"properties":{"noteIndex":0},"schema":"https://github.com/citation-style-language/schema/raw/master/csl-citation.json"}</w:instrText>
      </w:r>
      <w:r>
        <w:fldChar w:fldCharType="separate"/>
      </w:r>
      <w:r>
        <w:rPr>
          <w:noProof/>
        </w:rPr>
        <w:t xml:space="preserve">(2015, </w:t>
      </w:r>
      <w:r w:rsidRPr="00BA2285">
        <w:rPr>
          <w:rFonts w:ascii="Sylfaen" w:eastAsia="Tahoma" w:hAnsi="Sylfaen" w:cs="Arial"/>
        </w:rPr>
        <w:t>էջ. 1</w:t>
      </w:r>
      <w:r w:rsidRPr="00435546">
        <w:rPr>
          <w:noProof/>
        </w:rPr>
        <w:t>34)</w:t>
      </w:r>
      <w:r>
        <w:fldChar w:fldCharType="end"/>
      </w:r>
      <w:r>
        <w:t xml:space="preserve"> </w:t>
      </w:r>
      <w:r w:rsidRPr="00BA2285">
        <w:rPr>
          <w:rFonts w:ascii="Sylfaen" w:eastAsia="Tahoma" w:hAnsi="Sylfaen" w:cs="Arial"/>
        </w:rPr>
        <w:t xml:space="preserve">ընդգծում են համակարգում </w:t>
      </w:r>
      <w:r w:rsidR="009C2254">
        <w:rPr>
          <w:rFonts w:ascii="Sylfaen" w:eastAsia="Tahoma" w:hAnsi="Sylfaen" w:cs="Arial"/>
        </w:rPr>
        <w:t>և</w:t>
      </w:r>
      <w:r w:rsidRPr="00BA2285">
        <w:rPr>
          <w:rFonts w:ascii="Sylfaen" w:eastAsia="Tahoma" w:hAnsi="Sylfaen" w:cs="Arial"/>
        </w:rPr>
        <w:t xml:space="preserve"> ինստիտուցիոնալ մակարդակներում կառավարման պրակտիկայում անհարկի քաղաքական ազդեցություն գործադրելու տարբեր </w:t>
      </w:r>
      <w:r w:rsidR="001478B5">
        <w:rPr>
          <w:rFonts w:ascii="Sylfaen" w:eastAsia="Tahoma" w:hAnsi="Sylfaen" w:cs="Arial"/>
        </w:rPr>
        <w:t>ձև</w:t>
      </w:r>
      <w:r w:rsidRPr="00BA2285">
        <w:rPr>
          <w:rFonts w:ascii="Sylfaen" w:eastAsia="Tahoma" w:hAnsi="Sylfaen" w:cs="Arial"/>
        </w:rPr>
        <w:t>եր, ինչպիսիք են `</w:t>
      </w:r>
    </w:p>
    <w:p w:rsidR="00BA2285" w:rsidRPr="00006D3D" w:rsidRDefault="003173E4" w:rsidP="00543708">
      <w:pPr>
        <w:pStyle w:val="ListParagraph"/>
        <w:numPr>
          <w:ilvl w:val="0"/>
          <w:numId w:val="8"/>
        </w:numPr>
        <w:spacing w:line="240" w:lineRule="auto"/>
        <w:jc w:val="both"/>
        <w:rPr>
          <w:rFonts w:ascii="Sylfaen" w:eastAsia="Tahoma" w:hAnsi="Sylfaen" w:cs="Arial"/>
        </w:rPr>
      </w:pPr>
      <w:r>
        <w:rPr>
          <w:rFonts w:ascii="Sylfaen" w:eastAsia="Tahoma" w:hAnsi="Sylfaen" w:cs="Arial"/>
        </w:rPr>
        <w:t>ք</w:t>
      </w:r>
      <w:r w:rsidR="00BA2285" w:rsidRPr="00006D3D">
        <w:rPr>
          <w:rFonts w:ascii="Sylfaen" w:eastAsia="Tahoma" w:hAnsi="Sylfaen" w:cs="Arial"/>
        </w:rPr>
        <w:t>աղաքական և պետական միջամտություն կադրային քաղաքականության և անձնակազմի հետ կապված հարցեր</w:t>
      </w:r>
      <w:r>
        <w:rPr>
          <w:rFonts w:ascii="Sylfaen" w:eastAsia="Tahoma" w:hAnsi="Sylfaen" w:cs="Arial"/>
        </w:rPr>
        <w:t>ում</w:t>
      </w:r>
      <w:r w:rsidR="00BA2285" w:rsidRPr="00006D3D">
        <w:rPr>
          <w:rFonts w:ascii="Sylfaen" w:eastAsia="Tahoma" w:hAnsi="Sylfaen" w:cs="Arial"/>
        </w:rPr>
        <w:t>, այդ թվում՝ աշխատանքի վերցնելու և աշխատանքից ազատելու վերաբերյալ որոշումներ կայացնելու հարցում՝ քաղաքականապես վերահսկելի կառավարման խորհուրդների միջոցով</w:t>
      </w:r>
      <w:r w:rsidR="001478B5">
        <w:rPr>
          <w:rFonts w:ascii="Sylfaen" w:eastAsia="Tahoma" w:hAnsi="Sylfaen" w:cs="Arial"/>
        </w:rPr>
        <w:t xml:space="preserve">; </w:t>
      </w:r>
    </w:p>
    <w:p w:rsidR="00BA2285" w:rsidRDefault="003173E4" w:rsidP="00543708">
      <w:pPr>
        <w:pStyle w:val="ListParagraph"/>
        <w:numPr>
          <w:ilvl w:val="0"/>
          <w:numId w:val="8"/>
        </w:numPr>
        <w:spacing w:line="240" w:lineRule="auto"/>
        <w:jc w:val="both"/>
        <w:rPr>
          <w:rFonts w:ascii="Sylfaen" w:eastAsia="Tahoma" w:hAnsi="Sylfaen" w:cs="Arial"/>
        </w:rPr>
      </w:pPr>
      <w:r>
        <w:rPr>
          <w:rFonts w:ascii="Sylfaen" w:eastAsia="Tahoma" w:hAnsi="Sylfaen" w:cs="Arial"/>
        </w:rPr>
        <w:t>պ</w:t>
      </w:r>
      <w:r w:rsidR="00BA2285" w:rsidRPr="00BA2285">
        <w:rPr>
          <w:rFonts w:ascii="Sylfaen" w:eastAsia="Tahoma" w:hAnsi="Sylfaen" w:cs="Arial"/>
        </w:rPr>
        <w:t>ետության կողմից քաղաքական ազդեցություն ռեկտորներին աշխատանքի ընդունելու և աշխատանքից ազատելու հարցերում՝ կառավարման խորհուրդներում ունեցած ազդեցիկ ներկայացուցիչների միջոցով և (կամ) այլ եղանակներով</w:t>
      </w:r>
      <w:r w:rsidR="001478B5">
        <w:rPr>
          <w:rFonts w:ascii="Sylfaen" w:eastAsia="Tahoma" w:hAnsi="Sylfaen" w:cs="Arial"/>
        </w:rPr>
        <w:t>;</w:t>
      </w:r>
    </w:p>
    <w:p w:rsidR="00BA2285" w:rsidRDefault="003173E4" w:rsidP="00543708">
      <w:pPr>
        <w:pStyle w:val="ListParagraph"/>
        <w:numPr>
          <w:ilvl w:val="0"/>
          <w:numId w:val="8"/>
        </w:numPr>
        <w:spacing w:line="240" w:lineRule="auto"/>
        <w:jc w:val="both"/>
        <w:rPr>
          <w:rFonts w:ascii="Sylfaen" w:eastAsia="Tahoma" w:hAnsi="Sylfaen" w:cs="Arial"/>
        </w:rPr>
      </w:pPr>
      <w:r>
        <w:rPr>
          <w:rFonts w:ascii="Sylfaen" w:eastAsia="Tahoma" w:hAnsi="Sylfaen" w:cs="Arial"/>
        </w:rPr>
        <w:t>բ</w:t>
      </w:r>
      <w:r w:rsidR="00BA2285" w:rsidRPr="00BA2285">
        <w:rPr>
          <w:rFonts w:ascii="Sylfaen" w:eastAsia="Tahoma" w:hAnsi="Sylfaen" w:cs="Arial"/>
        </w:rPr>
        <w:t>արձրաստիճան պետական պաշտոնյաների կողմից գործողությունների իրականացում կամ որոշումների կայացում</w:t>
      </w:r>
      <w:r>
        <w:rPr>
          <w:rFonts w:ascii="Sylfaen" w:eastAsia="Tahoma" w:hAnsi="Sylfaen" w:cs="Arial"/>
        </w:rPr>
        <w:t>՝</w:t>
      </w:r>
      <w:r w:rsidR="00BA2285" w:rsidRPr="00BA2285">
        <w:rPr>
          <w:rFonts w:ascii="Sylfaen" w:eastAsia="Tahoma" w:hAnsi="Sylfaen" w:cs="Arial"/>
        </w:rPr>
        <w:t xml:space="preserve"> շահերի բախման իրավիճակներում</w:t>
      </w:r>
      <w:r w:rsidR="001478B5">
        <w:rPr>
          <w:rFonts w:ascii="Sylfaen" w:eastAsia="Tahoma" w:hAnsi="Sylfaen" w:cs="Arial"/>
        </w:rPr>
        <w:t>;</w:t>
      </w:r>
    </w:p>
    <w:p w:rsidR="00BA2285" w:rsidRPr="005D4CF5" w:rsidRDefault="003173E4" w:rsidP="00543708">
      <w:pPr>
        <w:pStyle w:val="ListParagraph"/>
        <w:numPr>
          <w:ilvl w:val="0"/>
          <w:numId w:val="8"/>
        </w:numPr>
        <w:spacing w:line="240" w:lineRule="auto"/>
        <w:jc w:val="both"/>
        <w:rPr>
          <w:rFonts w:ascii="Sylfaen" w:eastAsia="Tahoma" w:hAnsi="Sylfaen" w:cs="Arial"/>
        </w:rPr>
      </w:pPr>
      <w:r w:rsidRPr="005D4CF5">
        <w:rPr>
          <w:rFonts w:ascii="Sylfaen" w:eastAsia="Tahoma" w:hAnsi="Sylfaen" w:cs="Arial"/>
        </w:rPr>
        <w:t>փ</w:t>
      </w:r>
      <w:r w:rsidR="00BA2285" w:rsidRPr="005D4CF5">
        <w:rPr>
          <w:rFonts w:ascii="Sylfaen" w:eastAsia="Tahoma" w:hAnsi="Sylfaen" w:cs="Arial"/>
        </w:rPr>
        <w:t>ոխադարձ փոխզիջումներ որակի և ակադեմիական բարեվարքության հարցում՝ կոնկրետ անձի կամ կուսակցության նկատմամբ հավատարմության փոխարեն</w:t>
      </w:r>
      <w:r w:rsidR="001478B5" w:rsidRPr="005D4CF5">
        <w:rPr>
          <w:rFonts w:ascii="Sylfaen" w:eastAsia="Tahoma" w:hAnsi="Sylfaen" w:cs="Arial"/>
        </w:rPr>
        <w:t>;</w:t>
      </w:r>
    </w:p>
    <w:p w:rsidR="00BA2285" w:rsidRPr="005D4CF5" w:rsidRDefault="003173E4" w:rsidP="00543708">
      <w:pPr>
        <w:pStyle w:val="ListParagraph"/>
        <w:numPr>
          <w:ilvl w:val="0"/>
          <w:numId w:val="8"/>
        </w:numPr>
        <w:spacing w:line="240" w:lineRule="auto"/>
        <w:jc w:val="both"/>
        <w:rPr>
          <w:rFonts w:ascii="Sylfaen" w:eastAsia="Tahoma" w:hAnsi="Sylfaen" w:cs="Arial"/>
        </w:rPr>
      </w:pPr>
      <w:r w:rsidRPr="00D902A5">
        <w:rPr>
          <w:rFonts w:ascii="Sylfaen" w:eastAsia="Tahoma" w:hAnsi="Sylfaen" w:cs="Arial"/>
        </w:rPr>
        <w:t>դ</w:t>
      </w:r>
      <w:r w:rsidR="00BA2285" w:rsidRPr="005D4CF5">
        <w:rPr>
          <w:rFonts w:ascii="Sylfaen" w:eastAsia="Tahoma" w:hAnsi="Sylfaen" w:cs="Arial"/>
        </w:rPr>
        <w:t>ասախոսների</w:t>
      </w:r>
      <w:r w:rsidRPr="00D902A5">
        <w:rPr>
          <w:rFonts w:ascii="Sylfaen" w:eastAsia="Tahoma" w:hAnsi="Sylfaen" w:cs="Arial"/>
        </w:rPr>
        <w:t>՝</w:t>
      </w:r>
      <w:r w:rsidR="00BA2285" w:rsidRPr="005D4CF5">
        <w:rPr>
          <w:rFonts w:ascii="Sylfaen" w:eastAsia="Tahoma" w:hAnsi="Sylfaen" w:cs="Arial"/>
        </w:rPr>
        <w:t xml:space="preserve"> անօրինական կերպով աշխատանքից ազատում, ովքեր տարբեր դիրքորոշումներ ունեն կամ առարկություններ են ներկայացրել ինստիտուցիոնալ մակարդակով գործելակերպերի կամ կայացված որոշումների դեմ։</w:t>
      </w:r>
    </w:p>
    <w:p w:rsidR="00BA2285" w:rsidRPr="00BA2285" w:rsidRDefault="00BA2285" w:rsidP="00543708">
      <w:pPr>
        <w:spacing w:line="240" w:lineRule="auto"/>
        <w:ind w:firstLine="360"/>
        <w:jc w:val="both"/>
        <w:rPr>
          <w:rFonts w:ascii="Sylfaen" w:eastAsia="Tahoma" w:hAnsi="Sylfaen" w:cs="Arial"/>
        </w:rPr>
      </w:pPr>
      <w:r w:rsidRPr="00BA2285">
        <w:rPr>
          <w:rFonts w:ascii="Sylfaen" w:eastAsia="Tahoma" w:hAnsi="Sylfaen" w:cs="Arial"/>
        </w:rPr>
        <w:t xml:space="preserve">Հասկանալի է, որ </w:t>
      </w:r>
      <w:r>
        <w:rPr>
          <w:rFonts w:ascii="Sylfaen" w:eastAsia="Tahoma" w:hAnsi="Sylfaen" w:cs="Arial"/>
        </w:rPr>
        <w:t>կառավարման</w:t>
      </w:r>
      <w:r w:rsidRPr="00BA2285">
        <w:rPr>
          <w:rFonts w:ascii="Sylfaen" w:eastAsia="Tahoma" w:hAnsi="Sylfaen" w:cs="Arial"/>
        </w:rPr>
        <w:t xml:space="preserve"> </w:t>
      </w:r>
      <w:r>
        <w:rPr>
          <w:rFonts w:ascii="Sylfaen" w:eastAsia="Tahoma" w:hAnsi="Sylfaen" w:cs="Arial"/>
        </w:rPr>
        <w:t>գործընթացները</w:t>
      </w:r>
      <w:r w:rsidRPr="00BA2285">
        <w:rPr>
          <w:rFonts w:ascii="Sylfaen" w:eastAsia="Tahoma" w:hAnsi="Sylfaen" w:cs="Arial"/>
        </w:rPr>
        <w:t xml:space="preserve"> պետք է արմատացած </w:t>
      </w:r>
      <w:r>
        <w:rPr>
          <w:rFonts w:ascii="Sylfaen" w:eastAsia="Tahoma" w:hAnsi="Sylfaen" w:cs="Arial"/>
        </w:rPr>
        <w:t>լինեն</w:t>
      </w:r>
      <w:r w:rsidRPr="00BA2285">
        <w:rPr>
          <w:rFonts w:ascii="Sylfaen" w:eastAsia="Tahoma" w:hAnsi="Sylfaen" w:cs="Arial"/>
        </w:rPr>
        <w:t xml:space="preserve"> ինքնավարության, հաշվետվողականության, թափանցիկության և որակի սկբզունքներում, </w:t>
      </w:r>
      <w:r>
        <w:rPr>
          <w:rFonts w:ascii="Sylfaen" w:eastAsia="Tahoma" w:hAnsi="Sylfaen" w:cs="Arial"/>
        </w:rPr>
        <w:t>սակա</w:t>
      </w:r>
      <w:r w:rsidR="003173E4">
        <w:rPr>
          <w:rFonts w:ascii="Sylfaen" w:eastAsia="Tahoma" w:hAnsi="Sylfaen" w:cs="Arial"/>
        </w:rPr>
        <w:t>յ</w:t>
      </w:r>
      <w:r>
        <w:rPr>
          <w:rFonts w:ascii="Sylfaen" w:eastAsia="Tahoma" w:hAnsi="Sylfaen" w:cs="Arial"/>
        </w:rPr>
        <w:t xml:space="preserve">ն </w:t>
      </w:r>
      <w:r w:rsidRPr="00BA2285">
        <w:rPr>
          <w:rFonts w:ascii="Sylfaen" w:eastAsia="Tahoma" w:hAnsi="Sylfaen" w:cs="Arial"/>
        </w:rPr>
        <w:t xml:space="preserve">փոխարենը կառավարման խորհուրդների գործառույթի </w:t>
      </w:r>
      <w:r w:rsidR="00160047">
        <w:rPr>
          <w:rFonts w:ascii="Sylfaen" w:eastAsia="Tahoma" w:hAnsi="Sylfaen" w:cs="Arial"/>
        </w:rPr>
        <w:t>և</w:t>
      </w:r>
      <w:r w:rsidRPr="00BA2285">
        <w:rPr>
          <w:rFonts w:ascii="Sylfaen" w:eastAsia="Tahoma" w:hAnsi="Sylfaen" w:cs="Arial"/>
        </w:rPr>
        <w:t xml:space="preserve"> կազմի կանոնները նպաստում են իրենց ներկայացուցիչների քաղաքական շահերին: Կառավարման մարմինների անկախության ապահովումը թույլ կտա հաստատություններին կենտրոնանալ քաղաքական հովանու ներքո գտնվող ռազմավարական զարգացումների վրա:</w:t>
      </w:r>
    </w:p>
    <w:p w:rsidR="00A256C7" w:rsidRPr="002B7004" w:rsidRDefault="001478B5" w:rsidP="00543708">
      <w:pPr>
        <w:pStyle w:val="Heading4"/>
        <w:numPr>
          <w:ilvl w:val="0"/>
          <w:numId w:val="0"/>
        </w:numPr>
        <w:spacing w:line="240" w:lineRule="auto"/>
        <w:ind w:left="284"/>
        <w:rPr>
          <w:rFonts w:cs="Arial"/>
        </w:rPr>
      </w:pPr>
      <w:r w:rsidRPr="00D902A5">
        <w:rPr>
          <w:rFonts w:ascii="Tahoma" w:eastAsia="Tahoma" w:hAnsi="Tahoma" w:cs="Tahoma"/>
        </w:rPr>
        <w:t>գ</w:t>
      </w:r>
      <w:r w:rsidR="00F729E0" w:rsidRPr="00D902A5">
        <w:rPr>
          <w:rFonts w:ascii="Tahoma" w:eastAsia="Tahoma" w:hAnsi="Tahoma" w:cs="Tahoma"/>
        </w:rPr>
        <w:t xml:space="preserve">. </w:t>
      </w:r>
      <w:r w:rsidR="00A256C7" w:rsidRPr="00867B2A">
        <w:rPr>
          <w:rFonts w:cs="Arial"/>
        </w:rPr>
        <w:t>Սահմանված</w:t>
      </w:r>
      <w:r w:rsidR="00A256C7" w:rsidRPr="002B7004">
        <w:rPr>
          <w:rFonts w:cs="Arial"/>
        </w:rPr>
        <w:t xml:space="preserve"> ներքին կառավարման մեխանիզմները խաթարում են համալսարաններում կառավարման մարմինների անկախությունը, համապատասխանությունը </w:t>
      </w:r>
      <w:r w:rsidR="008303A6">
        <w:rPr>
          <w:rFonts w:cs="Arial"/>
        </w:rPr>
        <w:t>և</w:t>
      </w:r>
      <w:r w:rsidR="00A256C7" w:rsidRPr="002B7004">
        <w:rPr>
          <w:rFonts w:cs="Arial"/>
        </w:rPr>
        <w:t xml:space="preserve"> արդյունավետությունը</w:t>
      </w:r>
      <w:r w:rsidR="00867B2A">
        <w:rPr>
          <w:rFonts w:cs="Arial"/>
        </w:rPr>
        <w:t>:</w:t>
      </w:r>
    </w:p>
    <w:p w:rsidR="00A256C7" w:rsidRPr="00A256C7" w:rsidRDefault="00A256C7" w:rsidP="00543708">
      <w:pPr>
        <w:spacing w:line="240" w:lineRule="auto"/>
        <w:ind w:firstLine="720"/>
        <w:jc w:val="both"/>
        <w:rPr>
          <w:rFonts w:ascii="Sylfaen" w:eastAsia="Tahoma" w:hAnsi="Sylfaen" w:cs="Arial"/>
        </w:rPr>
      </w:pPr>
      <w:r>
        <w:rPr>
          <w:rFonts w:ascii="Sylfaen" w:eastAsia="Tahoma" w:hAnsi="Sylfaen" w:cs="Arial"/>
        </w:rPr>
        <w:t>Կ</w:t>
      </w:r>
      <w:r w:rsidRPr="00A256C7">
        <w:rPr>
          <w:rFonts w:ascii="Sylfaen" w:eastAsia="Tahoma" w:hAnsi="Sylfaen" w:cs="Arial"/>
        </w:rPr>
        <w:t>առավարման խորհրդի ներքին և արտաքին ներկայացուցիչների վերաբերյալ</w:t>
      </w:r>
      <w:r>
        <w:rPr>
          <w:rFonts w:ascii="Sylfaen" w:eastAsia="Tahoma" w:hAnsi="Sylfaen" w:cs="Arial"/>
        </w:rPr>
        <w:t xml:space="preserve"> միասնական կարծիք գոյություն չունի: </w:t>
      </w:r>
      <w:r w:rsidRPr="00A256C7">
        <w:rPr>
          <w:rFonts w:ascii="Sylfaen" w:eastAsia="Tahoma" w:hAnsi="Sylfaen" w:cs="Arial"/>
        </w:rPr>
        <w:t xml:space="preserve">Սովորաբար պնդում են, որ ներքին անդամները </w:t>
      </w:r>
      <w:r>
        <w:rPr>
          <w:rFonts w:ascii="Sylfaen" w:eastAsia="Tahoma" w:hAnsi="Sylfaen" w:cs="Arial"/>
        </w:rPr>
        <w:t xml:space="preserve">ավելի լավ են </w:t>
      </w:r>
      <w:r w:rsidRPr="00A256C7">
        <w:rPr>
          <w:rFonts w:ascii="Sylfaen" w:eastAsia="Tahoma" w:hAnsi="Sylfaen" w:cs="Arial"/>
        </w:rPr>
        <w:t>պատկերաց</w:t>
      </w:r>
      <w:r w:rsidR="008303A6">
        <w:rPr>
          <w:rFonts w:ascii="Sylfaen" w:eastAsia="Tahoma" w:hAnsi="Sylfaen" w:cs="Arial"/>
        </w:rPr>
        <w:t>ն</w:t>
      </w:r>
      <w:r w:rsidRPr="00A256C7">
        <w:rPr>
          <w:rFonts w:ascii="Sylfaen" w:eastAsia="Tahoma" w:hAnsi="Sylfaen" w:cs="Arial"/>
        </w:rPr>
        <w:t xml:space="preserve">ում </w:t>
      </w:r>
      <w:r>
        <w:rPr>
          <w:rFonts w:ascii="Sylfaen" w:eastAsia="Tahoma" w:hAnsi="Sylfaen" w:cs="Arial"/>
        </w:rPr>
        <w:t xml:space="preserve">բուհի </w:t>
      </w:r>
      <w:r w:rsidRPr="00A256C7">
        <w:rPr>
          <w:rFonts w:ascii="Sylfaen" w:eastAsia="Tahoma" w:hAnsi="Sylfaen" w:cs="Arial"/>
        </w:rPr>
        <w:t xml:space="preserve">տեսլականը և բարձրագույն կրթության </w:t>
      </w:r>
      <w:r>
        <w:rPr>
          <w:rFonts w:ascii="Sylfaen" w:eastAsia="Tahoma" w:hAnsi="Sylfaen" w:cs="Arial"/>
        </w:rPr>
        <w:t>համատեքստը</w:t>
      </w:r>
      <w:r w:rsidRPr="00A256C7">
        <w:rPr>
          <w:rFonts w:ascii="Sylfaen" w:eastAsia="Tahoma" w:hAnsi="Sylfaen" w:cs="Arial"/>
        </w:rPr>
        <w:t xml:space="preserve">, ավելի լավ գիտեն իրենց համալսարանների </w:t>
      </w:r>
      <w:r w:rsidR="001478B5">
        <w:rPr>
          <w:rFonts w:ascii="Sylfaen" w:eastAsia="Tahoma" w:hAnsi="Sylfaen" w:cs="Arial"/>
        </w:rPr>
        <w:t>առան</w:t>
      </w:r>
      <w:r w:rsidRPr="00A256C7">
        <w:rPr>
          <w:rFonts w:ascii="Sylfaen" w:eastAsia="Tahoma" w:hAnsi="Sylfaen" w:cs="Arial"/>
        </w:rPr>
        <w:t xml:space="preserve">ձնահատկությունները և ավելի նվիրված են նրանց։ </w:t>
      </w:r>
      <w:r>
        <w:rPr>
          <w:rFonts w:ascii="Sylfaen" w:eastAsia="Tahoma" w:hAnsi="Sylfaen" w:cs="Arial"/>
        </w:rPr>
        <w:t>Մ</w:t>
      </w:r>
      <w:r w:rsidRPr="00A256C7">
        <w:rPr>
          <w:rFonts w:ascii="Sylfaen" w:eastAsia="Tahoma" w:hAnsi="Sylfaen" w:cs="Arial"/>
        </w:rPr>
        <w:t xml:space="preserve">յուս կողմից </w:t>
      </w:r>
      <w:r>
        <w:rPr>
          <w:rFonts w:ascii="Sylfaen" w:eastAsia="Tahoma" w:hAnsi="Sylfaen" w:cs="Arial"/>
        </w:rPr>
        <w:t>էլ</w:t>
      </w:r>
      <w:r w:rsidR="001478B5">
        <w:rPr>
          <w:rFonts w:ascii="Sylfaen" w:eastAsia="Tahoma" w:hAnsi="Sylfaen" w:cs="Arial"/>
        </w:rPr>
        <w:t>,</w:t>
      </w:r>
      <w:r>
        <w:rPr>
          <w:rFonts w:ascii="Sylfaen" w:eastAsia="Tahoma" w:hAnsi="Sylfaen" w:cs="Arial"/>
        </w:rPr>
        <w:t xml:space="preserve"> </w:t>
      </w:r>
      <w:r w:rsidRPr="00A256C7">
        <w:rPr>
          <w:rFonts w:ascii="Sylfaen" w:eastAsia="Tahoma" w:hAnsi="Sylfaen" w:cs="Arial"/>
        </w:rPr>
        <w:t>արտաքին անդամները կարող են դիտվել որպես այս մարմինները ավելի արժեքավոր դարձ</w:t>
      </w:r>
      <w:r>
        <w:rPr>
          <w:rFonts w:ascii="Sylfaen" w:eastAsia="Tahoma" w:hAnsi="Sylfaen" w:cs="Arial"/>
        </w:rPr>
        <w:t>ն</w:t>
      </w:r>
      <w:r w:rsidRPr="00A256C7">
        <w:rPr>
          <w:rFonts w:ascii="Sylfaen" w:eastAsia="Tahoma" w:hAnsi="Sylfaen" w:cs="Arial"/>
        </w:rPr>
        <w:t xml:space="preserve">ողներ (հատկապես ֆինանսների </w:t>
      </w:r>
      <w:r w:rsidR="008303A6">
        <w:rPr>
          <w:rFonts w:ascii="Sylfaen" w:eastAsia="Tahoma" w:hAnsi="Sylfaen" w:cs="Arial"/>
        </w:rPr>
        <w:t>և</w:t>
      </w:r>
      <w:r w:rsidRPr="00A256C7">
        <w:rPr>
          <w:rFonts w:ascii="Sylfaen" w:eastAsia="Tahoma" w:hAnsi="Sylfaen" w:cs="Arial"/>
        </w:rPr>
        <w:t xml:space="preserve"> իրավունքի </w:t>
      </w:r>
      <w:r w:rsidR="001478B5" w:rsidRPr="00A256C7">
        <w:rPr>
          <w:rFonts w:ascii="Sylfaen" w:eastAsia="Tahoma" w:hAnsi="Sylfaen" w:cs="Arial"/>
        </w:rPr>
        <w:t>ոլորտներում) ։</w:t>
      </w:r>
    </w:p>
    <w:p w:rsidR="00A256C7" w:rsidRDefault="00A256C7" w:rsidP="00543708">
      <w:pPr>
        <w:spacing w:line="240" w:lineRule="auto"/>
        <w:ind w:firstLine="720"/>
        <w:jc w:val="both"/>
      </w:pPr>
      <w:r w:rsidRPr="00176284">
        <w:rPr>
          <w:rFonts w:ascii="Sylfaen" w:eastAsia="Tahoma" w:hAnsi="Sylfaen" w:cs="Arial"/>
        </w:rPr>
        <w:t xml:space="preserve">Ինչպես </w:t>
      </w:r>
      <w:r w:rsidRPr="00AA780B">
        <w:rPr>
          <w:rFonts w:ascii="Sylfaen" w:eastAsia="Tahoma" w:hAnsi="Sylfaen" w:cs="Arial"/>
        </w:rPr>
        <w:t>ներկայումս</w:t>
      </w:r>
      <w:r w:rsidRPr="00160047">
        <w:rPr>
          <w:rFonts w:ascii="Sylfaen" w:eastAsia="Tahoma" w:hAnsi="Sylfaen" w:cs="Arial"/>
        </w:rPr>
        <w:t xml:space="preserve"> է հաստատված, մեծամասամբ Հայաստանյան պետական բուհերում կառավարման մարմինները լավագույնս չեն ներկայացնում բարձրագույն կրթական համակարգը թե</w:t>
      </w:r>
      <w:r w:rsidR="00160047" w:rsidRPr="00D902A5">
        <w:rPr>
          <w:rFonts w:ascii="Sylfaen" w:eastAsia="Tahoma" w:hAnsi="Sylfaen" w:cs="Arial"/>
        </w:rPr>
        <w:t>՛</w:t>
      </w:r>
      <w:r w:rsidRPr="00176284">
        <w:rPr>
          <w:rFonts w:ascii="Sylfaen" w:eastAsia="Tahoma" w:hAnsi="Sylfaen" w:cs="Arial"/>
        </w:rPr>
        <w:t xml:space="preserve"> համակարգային</w:t>
      </w:r>
      <w:r w:rsidRPr="00AA780B">
        <w:rPr>
          <w:rFonts w:ascii="Sylfaen" w:eastAsia="Tahoma" w:hAnsi="Sylfaen" w:cs="Arial"/>
        </w:rPr>
        <w:t xml:space="preserve">, </w:t>
      </w:r>
      <w:r w:rsidRPr="00160047">
        <w:rPr>
          <w:rFonts w:ascii="Sylfaen" w:eastAsia="Tahoma" w:hAnsi="Sylfaen" w:cs="Arial"/>
        </w:rPr>
        <w:t>և թե</w:t>
      </w:r>
      <w:r w:rsidR="00160047" w:rsidRPr="00D902A5">
        <w:rPr>
          <w:rFonts w:ascii="Sylfaen" w:eastAsia="Tahoma" w:hAnsi="Sylfaen" w:cs="Arial"/>
        </w:rPr>
        <w:t>՛</w:t>
      </w:r>
      <w:r w:rsidRPr="00176284">
        <w:rPr>
          <w:rFonts w:ascii="Sylfaen" w:eastAsia="Tahoma" w:hAnsi="Sylfaen" w:cs="Arial"/>
        </w:rPr>
        <w:t xml:space="preserve"> ինստի</w:t>
      </w:r>
      <w:r w:rsidRPr="00160047">
        <w:rPr>
          <w:rFonts w:ascii="Sylfaen" w:eastAsia="Tahoma" w:hAnsi="Sylfaen" w:cs="Arial"/>
        </w:rPr>
        <w:t xml:space="preserve">տուցիոնալ մակարդակներում, ինչպես նաև ներկայացուցչական չեն </w:t>
      </w:r>
      <w:r w:rsidR="001478B5" w:rsidRPr="00160047">
        <w:rPr>
          <w:rFonts w:ascii="Sylfaen" w:eastAsia="Tahoma" w:hAnsi="Sylfaen" w:cs="Arial"/>
        </w:rPr>
        <w:t xml:space="preserve">մասնակիցների </w:t>
      </w:r>
      <w:r w:rsidRPr="00160047">
        <w:rPr>
          <w:rFonts w:ascii="Sylfaen" w:eastAsia="Tahoma" w:hAnsi="Sylfaen" w:cs="Arial"/>
        </w:rPr>
        <w:t xml:space="preserve">տարիքի, սեռի, մասնագիտական պրոֆիլի </w:t>
      </w:r>
      <w:r w:rsidR="008303A6" w:rsidRPr="00160047">
        <w:rPr>
          <w:rFonts w:ascii="Sylfaen" w:eastAsia="Tahoma" w:hAnsi="Sylfaen" w:cs="Arial"/>
        </w:rPr>
        <w:t>և</w:t>
      </w:r>
      <w:r w:rsidRPr="00160047">
        <w:rPr>
          <w:rFonts w:ascii="Sylfaen" w:eastAsia="Tahoma" w:hAnsi="Sylfaen" w:cs="Arial"/>
        </w:rPr>
        <w:t xml:space="preserve"> մշակութային կապիտալի տեսանկ</w:t>
      </w:r>
      <w:r w:rsidR="008303A6" w:rsidRPr="00160047">
        <w:rPr>
          <w:rFonts w:ascii="Sylfaen" w:eastAsia="Tahoma" w:hAnsi="Sylfaen" w:cs="Arial"/>
        </w:rPr>
        <w:t>յ</w:t>
      </w:r>
      <w:r w:rsidRPr="00160047">
        <w:rPr>
          <w:rFonts w:ascii="Sylfaen" w:eastAsia="Tahoma" w:hAnsi="Sylfaen" w:cs="Arial"/>
        </w:rPr>
        <w:t>ունից։ Եթե ընդունում ենք, որ կառավարման մարմինները առանցքային դերակատարություն պետք է ունենան բուհի զարգացման համար, ապա նրանք պետք է ավելի ներկայացուցչական դառնան՝ ներկայացնելով իրենց քաղաքացիական, ակադեմիական և մասնագիտական համայնքները:</w:t>
      </w:r>
    </w:p>
    <w:p w:rsidR="000C3A83" w:rsidRPr="005D4CF5" w:rsidRDefault="000C3A83" w:rsidP="00543708">
      <w:pPr>
        <w:spacing w:line="240" w:lineRule="auto"/>
        <w:ind w:firstLine="720"/>
        <w:jc w:val="both"/>
        <w:rPr>
          <w:rFonts w:ascii="Sylfaen" w:eastAsia="Tahoma" w:hAnsi="Sylfaen" w:cs="Arial"/>
        </w:rPr>
      </w:pPr>
      <w:r w:rsidRPr="005D4CF5">
        <w:rPr>
          <w:rFonts w:ascii="Sylfaen" w:eastAsia="Tahoma" w:hAnsi="Sylfaen" w:cs="Arial"/>
        </w:rPr>
        <w:t xml:space="preserve">«Բարձրագույն կրթության մասին» օրենքի համաձայն, Կառավարման խորհուրդը կազմված է </w:t>
      </w:r>
      <w:r w:rsidR="00160047" w:rsidRPr="00D902A5">
        <w:rPr>
          <w:rFonts w:ascii="Sylfaen" w:eastAsia="Tahoma" w:hAnsi="Sylfaen" w:cs="Arial"/>
        </w:rPr>
        <w:t xml:space="preserve"> </w:t>
      </w:r>
      <w:r w:rsidRPr="005D4CF5">
        <w:rPr>
          <w:rFonts w:ascii="Sylfaen" w:eastAsia="Tahoma" w:hAnsi="Sylfaen" w:cs="Arial"/>
        </w:rPr>
        <w:t>դասախոսական կազմի, աշակերտների</w:t>
      </w:r>
      <w:r w:rsidR="00117B11" w:rsidRPr="00D902A5">
        <w:rPr>
          <w:rFonts w:ascii="Sylfaen" w:eastAsia="Tahoma" w:hAnsi="Sylfaen" w:cs="Arial"/>
        </w:rPr>
        <w:t xml:space="preserve"> և</w:t>
      </w:r>
      <w:r w:rsidRPr="005D4CF5">
        <w:rPr>
          <w:rFonts w:ascii="Sylfaen" w:eastAsia="Tahoma" w:hAnsi="Sylfaen" w:cs="Arial"/>
        </w:rPr>
        <w:t xml:space="preserve"> հիմնադիրի (այսինքն, կառավարության) կողմից</w:t>
      </w:r>
      <w:r w:rsidR="00117B11" w:rsidRPr="00D902A5">
        <w:rPr>
          <w:rFonts w:ascii="Sylfaen" w:eastAsia="Tahoma" w:hAnsi="Sylfaen" w:cs="Arial"/>
        </w:rPr>
        <w:t xml:space="preserve"> հավասարապես</w:t>
      </w:r>
      <w:r w:rsidRPr="005D4CF5">
        <w:rPr>
          <w:rFonts w:ascii="Sylfaen" w:eastAsia="Tahoma" w:hAnsi="Sylfaen" w:cs="Arial"/>
        </w:rPr>
        <w:t xml:space="preserve"> 25% ներկայացվածությամբ, ինչպես նաև ԿԳ նախարարության կողմից նշանակված անձանց կողմից (ՀՀ կառավարություն, 2004 թ.): Բարձրագույն կրթության մասին օրենքի նախագիծը կարող է տպավորություն թողնել, որ առերեսվում է  բուհերի </w:t>
      </w:r>
      <w:r w:rsidRPr="005D4CF5">
        <w:rPr>
          <w:rFonts w:ascii="Sylfaen" w:eastAsia="Tahoma" w:hAnsi="Sylfaen" w:cs="Arial"/>
        </w:rPr>
        <w:lastRenderedPageBreak/>
        <w:t>խորհուրդների կազմի քաղաքականացվածության խնդրի հետ, քանի որ այն հաստատում է 30% մասնակցություն ակադեմիական աշխատակազմից, 30% նախարարության կողմից նշանակված ներկայացուցիչներից (գործատուներ</w:t>
      </w:r>
      <w:r w:rsidR="00967043" w:rsidRPr="00D902A5">
        <w:rPr>
          <w:rFonts w:ascii="Sylfaen" w:eastAsia="Tahoma" w:hAnsi="Sylfaen" w:cs="Arial"/>
        </w:rPr>
        <w:t>՝</w:t>
      </w:r>
      <w:r w:rsidRPr="005D4CF5">
        <w:rPr>
          <w:rFonts w:ascii="Sylfaen" w:eastAsia="Tahoma" w:hAnsi="Sylfaen" w:cs="Arial"/>
        </w:rPr>
        <w:t xml:space="preserve"> ինչպես նշվում է նախագծում) և միայն 10% ուսանողական ներկայացվածություն։</w:t>
      </w:r>
      <w:r w:rsidR="00967043" w:rsidRPr="005D4CF5">
        <w:rPr>
          <w:rFonts w:ascii="Sylfaen" w:eastAsia="Tahoma" w:hAnsi="Sylfaen" w:cs="Arial"/>
        </w:rPr>
        <w:t xml:space="preserve"> </w:t>
      </w:r>
      <w:r w:rsidRPr="005D4CF5">
        <w:rPr>
          <w:rFonts w:ascii="Sylfaen" w:eastAsia="Tahoma" w:hAnsi="Sylfaen" w:cs="Arial"/>
        </w:rPr>
        <w:t>Այնուամենայնիվ, փաստաթղթի նախագիծը սահմանում է, որ խորհրդի անդամները չեն կարող քաղաքական պաշտոններ զբաղեցնել: Չնայած այդ անդամակցության կառուցվածքը կասկածի տակ է դրվում մի շարք պատճառներով:</w:t>
      </w:r>
    </w:p>
    <w:p w:rsidR="000C3A83" w:rsidRPr="005D4CF5" w:rsidRDefault="000C3A83" w:rsidP="00543708">
      <w:pPr>
        <w:spacing w:line="240" w:lineRule="auto"/>
        <w:ind w:firstLine="720"/>
        <w:jc w:val="both"/>
        <w:rPr>
          <w:rFonts w:ascii="Sylfaen" w:eastAsia="Tahoma" w:hAnsi="Sylfaen" w:cs="Arial"/>
        </w:rPr>
      </w:pPr>
      <w:r w:rsidRPr="005D4CF5">
        <w:rPr>
          <w:rFonts w:ascii="Sylfaen" w:eastAsia="Tahoma" w:hAnsi="Sylfaen" w:cs="Arial"/>
        </w:rPr>
        <w:t xml:space="preserve">Նախ, կառավարման ոլորտի բարեվարքությունը դեռևս վտանգվում է այն պատճառով, </w:t>
      </w:r>
      <w:r w:rsidR="001478B5" w:rsidRPr="005D4CF5">
        <w:rPr>
          <w:rFonts w:ascii="Sylfaen" w:eastAsia="Tahoma" w:hAnsi="Sylfaen" w:cs="Arial"/>
        </w:rPr>
        <w:t>որ</w:t>
      </w:r>
      <w:r w:rsidRPr="005D4CF5">
        <w:rPr>
          <w:rFonts w:ascii="Sylfaen" w:eastAsia="Tahoma" w:hAnsi="Sylfaen" w:cs="Arial"/>
        </w:rPr>
        <w:t xml:space="preserve"> հնարավորություն է տալիս պետությանը </w:t>
      </w:r>
      <w:r w:rsidR="00117B11" w:rsidRPr="00D902A5">
        <w:rPr>
          <w:rFonts w:ascii="Sylfaen" w:eastAsia="Tahoma" w:hAnsi="Sylfaen" w:cs="Arial"/>
        </w:rPr>
        <w:t>ունենալ</w:t>
      </w:r>
      <w:r w:rsidRPr="005D4CF5">
        <w:rPr>
          <w:rFonts w:ascii="Sylfaen" w:eastAsia="Tahoma" w:hAnsi="Sylfaen" w:cs="Arial"/>
        </w:rPr>
        <w:t xml:space="preserve"> տեղերի առնվազն 30% (թեև այն կարող է ներառվել նա</w:t>
      </w:r>
      <w:r w:rsidR="00160047" w:rsidRPr="005D4CF5">
        <w:rPr>
          <w:rFonts w:ascii="Sylfaen" w:eastAsia="Tahoma" w:hAnsi="Sylfaen" w:cs="Arial"/>
        </w:rPr>
        <w:t>և</w:t>
      </w:r>
      <w:r w:rsidRPr="005D4CF5">
        <w:rPr>
          <w:rFonts w:ascii="Sylfaen" w:eastAsia="Tahoma" w:hAnsi="Sylfaen" w:cs="Arial"/>
        </w:rPr>
        <w:t xml:space="preserve"> «գործատուի» մյուս 30 տոկոսի մեջ):</w:t>
      </w:r>
    </w:p>
    <w:p w:rsidR="000C3A83" w:rsidRPr="005D4CF5" w:rsidRDefault="000C3A83" w:rsidP="00543708">
      <w:pPr>
        <w:spacing w:line="240" w:lineRule="auto"/>
        <w:ind w:firstLine="720"/>
        <w:jc w:val="both"/>
        <w:rPr>
          <w:rFonts w:ascii="Sylfaen" w:eastAsia="Tahoma" w:hAnsi="Sylfaen" w:cs="Arial"/>
        </w:rPr>
      </w:pPr>
      <w:r w:rsidRPr="005D4CF5">
        <w:rPr>
          <w:rFonts w:ascii="Sylfaen" w:eastAsia="Tahoma" w:hAnsi="Sylfaen" w:cs="Arial"/>
        </w:rPr>
        <w:t xml:space="preserve">Երկրորդ, ուսանողության ներկայացուցիչների ծայրահեղ ցածր թիվը (25%-ից </w:t>
      </w:r>
      <w:r w:rsidR="001478B5" w:rsidRPr="005D4CF5">
        <w:rPr>
          <w:rFonts w:ascii="Sylfaen" w:eastAsia="Tahoma" w:hAnsi="Sylfaen" w:cs="Arial"/>
        </w:rPr>
        <w:t xml:space="preserve">նվազեցված լինելով մինչև </w:t>
      </w:r>
      <w:r w:rsidRPr="005D4CF5">
        <w:rPr>
          <w:rFonts w:ascii="Sylfaen" w:eastAsia="Tahoma" w:hAnsi="Sylfaen" w:cs="Arial"/>
        </w:rPr>
        <w:t xml:space="preserve">10%) անհանգստացնող է, քանի որ մասնակցային կառավարման սկզբունքը </w:t>
      </w:r>
      <w:r w:rsidR="00160047" w:rsidRPr="005D4CF5">
        <w:rPr>
          <w:rFonts w:ascii="Sylfaen" w:eastAsia="Tahoma" w:hAnsi="Sylfaen" w:cs="Arial"/>
        </w:rPr>
        <w:t>և</w:t>
      </w:r>
      <w:r w:rsidRPr="005D4CF5">
        <w:rPr>
          <w:rFonts w:ascii="Sylfaen" w:eastAsia="Tahoma" w:hAnsi="Sylfaen" w:cs="Arial"/>
        </w:rPr>
        <w:t xml:space="preserve"> համալսարանական ժողովրդավարացման գործընթացը </w:t>
      </w:r>
      <w:r w:rsidR="00A33800" w:rsidRPr="00D902A5">
        <w:rPr>
          <w:rFonts w:ascii="Sylfaen" w:eastAsia="Tahoma" w:hAnsi="Sylfaen" w:cs="Arial"/>
        </w:rPr>
        <w:t xml:space="preserve">տուժում են </w:t>
      </w:r>
      <w:r w:rsidRPr="005D4CF5">
        <w:rPr>
          <w:rFonts w:ascii="Sylfaen" w:eastAsia="Tahoma" w:hAnsi="Sylfaen" w:cs="Arial"/>
        </w:rPr>
        <w:t>նման սցենարի մեջ:</w:t>
      </w:r>
    </w:p>
    <w:p w:rsidR="000C3A83" w:rsidRDefault="000C3A83" w:rsidP="00543708">
      <w:pPr>
        <w:spacing w:line="240" w:lineRule="auto"/>
        <w:ind w:firstLine="720"/>
        <w:jc w:val="both"/>
        <w:rPr>
          <w:rFonts w:ascii="Sylfaen" w:eastAsia="Tahoma" w:hAnsi="Sylfaen" w:cs="Arial"/>
        </w:rPr>
      </w:pPr>
      <w:r w:rsidRPr="005D4CF5">
        <w:rPr>
          <w:rFonts w:ascii="Sylfaen" w:eastAsia="Tahoma" w:hAnsi="Sylfaen" w:cs="Arial"/>
        </w:rPr>
        <w:t xml:space="preserve">Երրորդ, խորհրդի անդամների հմտությունների </w:t>
      </w:r>
      <w:r w:rsidR="003947D5" w:rsidRPr="005D4CF5">
        <w:rPr>
          <w:rFonts w:ascii="Sylfaen" w:eastAsia="Tahoma" w:hAnsi="Sylfaen" w:cs="Arial"/>
        </w:rPr>
        <w:t>և</w:t>
      </w:r>
      <w:r w:rsidRPr="005D4CF5">
        <w:rPr>
          <w:rFonts w:ascii="Sylfaen" w:eastAsia="Tahoma" w:hAnsi="Sylfaen" w:cs="Arial"/>
        </w:rPr>
        <w:t xml:space="preserve"> փորձառությունների, դրանց հստակ դերերի </w:t>
      </w:r>
      <w:r w:rsidR="003947D5" w:rsidRPr="005D4CF5">
        <w:rPr>
          <w:rFonts w:ascii="Sylfaen" w:eastAsia="Tahoma" w:hAnsi="Sylfaen" w:cs="Arial"/>
        </w:rPr>
        <w:t>և</w:t>
      </w:r>
      <w:r w:rsidRPr="005D4CF5">
        <w:rPr>
          <w:rFonts w:ascii="Sylfaen" w:eastAsia="Tahoma" w:hAnsi="Sylfaen" w:cs="Arial"/>
        </w:rPr>
        <w:t xml:space="preserve"> պարտականութ</w:t>
      </w:r>
      <w:r w:rsidRPr="000C3A83">
        <w:rPr>
          <w:rFonts w:ascii="Sylfaen" w:eastAsia="Tahoma" w:hAnsi="Sylfaen" w:cs="Arial"/>
        </w:rPr>
        <w:t xml:space="preserve">յունների </w:t>
      </w:r>
      <w:r w:rsidR="003947D5">
        <w:rPr>
          <w:rFonts w:ascii="Sylfaen" w:eastAsia="Tahoma" w:hAnsi="Sylfaen" w:cs="Arial"/>
        </w:rPr>
        <w:t>և</w:t>
      </w:r>
      <w:r w:rsidRPr="000C3A83">
        <w:rPr>
          <w:rFonts w:ascii="Sylfaen" w:eastAsia="Tahoma" w:hAnsi="Sylfaen" w:cs="Arial"/>
        </w:rPr>
        <w:t xml:space="preserve"> բարձրագույն կրթության </w:t>
      </w:r>
      <w:r>
        <w:rPr>
          <w:rFonts w:ascii="Sylfaen" w:eastAsia="Tahoma" w:hAnsi="Sylfaen" w:cs="Arial"/>
        </w:rPr>
        <w:t xml:space="preserve">համատեքստի </w:t>
      </w:r>
      <w:r w:rsidR="00AC67A3">
        <w:rPr>
          <w:rFonts w:ascii="Sylfaen" w:eastAsia="Tahoma" w:hAnsi="Sylfaen" w:cs="Arial"/>
        </w:rPr>
        <w:t xml:space="preserve">պատկերացման </w:t>
      </w:r>
      <w:r w:rsidRPr="000C3A83">
        <w:rPr>
          <w:rFonts w:ascii="Sylfaen" w:eastAsia="Tahoma" w:hAnsi="Sylfaen" w:cs="Arial"/>
        </w:rPr>
        <w:t>խնդիր կա: Այս մարտահրավերները</w:t>
      </w:r>
      <w:r w:rsidR="009D613A">
        <w:rPr>
          <w:rFonts w:ascii="Sylfaen" w:eastAsia="Tahoma" w:hAnsi="Sylfaen" w:cs="Arial"/>
        </w:rPr>
        <w:t xml:space="preserve"> կարող են </w:t>
      </w:r>
      <w:r w:rsidR="009D613A" w:rsidRPr="00176284">
        <w:rPr>
          <w:rFonts w:ascii="Sylfaen" w:eastAsia="Tahoma" w:hAnsi="Sylfaen" w:cs="Arial"/>
        </w:rPr>
        <w:t>զուգակցվե</w:t>
      </w:r>
      <w:r w:rsidR="00BE7523" w:rsidRPr="00AA780B">
        <w:rPr>
          <w:rFonts w:ascii="Sylfaen" w:eastAsia="Tahoma" w:hAnsi="Sylfaen" w:cs="Arial"/>
        </w:rPr>
        <w:t>լ</w:t>
      </w:r>
      <w:r w:rsidR="009D613A" w:rsidRPr="00160047">
        <w:rPr>
          <w:rFonts w:ascii="Sylfaen" w:eastAsia="Tahoma" w:hAnsi="Sylfaen" w:cs="Arial"/>
        </w:rPr>
        <w:t xml:space="preserve"> ավելի քիչ ակնհայտ</w:t>
      </w:r>
      <w:r w:rsidR="009D613A">
        <w:rPr>
          <w:rFonts w:ascii="Sylfaen" w:eastAsia="Tahoma" w:hAnsi="Sylfaen" w:cs="Arial"/>
        </w:rPr>
        <w:t xml:space="preserve"> պատճառների հետ, </w:t>
      </w:r>
      <w:r w:rsidRPr="000C3A83">
        <w:rPr>
          <w:rFonts w:ascii="Sylfaen" w:eastAsia="Tahoma" w:hAnsi="Sylfaen" w:cs="Arial"/>
        </w:rPr>
        <w:t xml:space="preserve">ինչպիսիք են խորհրդի անդամների մոտիվացիայի բացակայությունը, պատրաստակամությունը </w:t>
      </w:r>
      <w:r w:rsidR="003947D5">
        <w:rPr>
          <w:rFonts w:ascii="Sylfaen" w:eastAsia="Tahoma" w:hAnsi="Sylfaen" w:cs="Arial"/>
        </w:rPr>
        <w:t>և</w:t>
      </w:r>
      <w:r w:rsidRPr="000C3A83">
        <w:rPr>
          <w:rFonts w:ascii="Sylfaen" w:eastAsia="Tahoma" w:hAnsi="Sylfaen" w:cs="Arial"/>
        </w:rPr>
        <w:t xml:space="preserve"> ժամանակը</w:t>
      </w:r>
      <w:r w:rsidR="00AC67A3">
        <w:rPr>
          <w:rFonts w:ascii="Sylfaen" w:eastAsia="Tahoma" w:hAnsi="Sylfaen" w:cs="Arial"/>
        </w:rPr>
        <w:t>՝</w:t>
      </w:r>
      <w:r w:rsidR="003947D5">
        <w:rPr>
          <w:rFonts w:ascii="Sylfaen" w:eastAsia="Tahoma" w:hAnsi="Sylfaen" w:cs="Arial"/>
        </w:rPr>
        <w:t xml:space="preserve"> </w:t>
      </w:r>
      <w:r w:rsidR="00AC67A3">
        <w:rPr>
          <w:rFonts w:ascii="Sylfaen" w:eastAsia="Tahoma" w:hAnsi="Sylfaen" w:cs="Arial"/>
        </w:rPr>
        <w:t xml:space="preserve">ձևավորելու </w:t>
      </w:r>
      <w:r w:rsidRPr="000C3A83">
        <w:rPr>
          <w:rFonts w:ascii="Sylfaen" w:eastAsia="Tahoma" w:hAnsi="Sylfaen" w:cs="Arial"/>
        </w:rPr>
        <w:t xml:space="preserve">համալսարանների </w:t>
      </w:r>
      <w:r w:rsidR="00AC67A3">
        <w:rPr>
          <w:rFonts w:ascii="Sylfaen" w:eastAsia="Tahoma" w:hAnsi="Sylfaen" w:cs="Arial"/>
        </w:rPr>
        <w:t>տեսլականը</w:t>
      </w:r>
      <w:r w:rsidRPr="000C3A83">
        <w:rPr>
          <w:rFonts w:ascii="Sylfaen" w:eastAsia="Tahoma" w:hAnsi="Sylfaen" w:cs="Arial"/>
        </w:rPr>
        <w:t xml:space="preserve">, </w:t>
      </w:r>
      <w:r w:rsidR="00AC67A3">
        <w:rPr>
          <w:rFonts w:ascii="Sylfaen" w:eastAsia="Tahoma" w:hAnsi="Sylfaen" w:cs="Arial"/>
        </w:rPr>
        <w:t>առաքելությունը</w:t>
      </w:r>
      <w:r w:rsidRPr="000C3A83">
        <w:rPr>
          <w:rFonts w:ascii="Sylfaen" w:eastAsia="Tahoma" w:hAnsi="Sylfaen" w:cs="Arial"/>
        </w:rPr>
        <w:t xml:space="preserve"> </w:t>
      </w:r>
      <w:r w:rsidR="003947D5">
        <w:rPr>
          <w:rFonts w:ascii="Sylfaen" w:eastAsia="Tahoma" w:hAnsi="Sylfaen" w:cs="Arial"/>
        </w:rPr>
        <w:t>և</w:t>
      </w:r>
      <w:r w:rsidRPr="000C3A83">
        <w:rPr>
          <w:rFonts w:ascii="Sylfaen" w:eastAsia="Tahoma" w:hAnsi="Sylfaen" w:cs="Arial"/>
        </w:rPr>
        <w:t xml:space="preserve"> </w:t>
      </w:r>
      <w:r w:rsidR="00AC67A3">
        <w:rPr>
          <w:rFonts w:ascii="Sylfaen" w:eastAsia="Tahoma" w:hAnsi="Sylfaen" w:cs="Arial"/>
        </w:rPr>
        <w:t xml:space="preserve">ապագան, </w:t>
      </w:r>
      <w:r w:rsidR="009D613A">
        <w:rPr>
          <w:rFonts w:ascii="Sylfaen" w:eastAsia="Tahoma" w:hAnsi="Sylfaen" w:cs="Arial"/>
        </w:rPr>
        <w:t xml:space="preserve">ինչը </w:t>
      </w:r>
      <w:r w:rsidRPr="000C3A83">
        <w:rPr>
          <w:rFonts w:ascii="Sylfaen" w:eastAsia="Tahoma" w:hAnsi="Sylfaen" w:cs="Arial"/>
        </w:rPr>
        <w:t>կարող է հանգեցնել խորհրդի գործունեության անարդյունավետությանը</w:t>
      </w:r>
      <w:r w:rsidR="00967043">
        <w:rPr>
          <w:rFonts w:ascii="Sylfaen" w:eastAsia="Tahoma" w:hAnsi="Sylfaen" w:cs="Arial"/>
        </w:rPr>
        <w:t>՝</w:t>
      </w:r>
      <w:r w:rsidRPr="000C3A83">
        <w:rPr>
          <w:rFonts w:ascii="Sylfaen" w:eastAsia="Tahoma" w:hAnsi="Sylfaen" w:cs="Arial"/>
        </w:rPr>
        <w:t xml:space="preserve"> ի հավելումն բարեվարքության </w:t>
      </w:r>
      <w:r w:rsidR="003947D5">
        <w:rPr>
          <w:rFonts w:ascii="Sylfaen" w:eastAsia="Tahoma" w:hAnsi="Sylfaen" w:cs="Arial"/>
        </w:rPr>
        <w:t>և</w:t>
      </w:r>
      <w:r w:rsidRPr="000C3A83">
        <w:rPr>
          <w:rFonts w:ascii="Sylfaen" w:eastAsia="Tahoma" w:hAnsi="Sylfaen" w:cs="Arial"/>
        </w:rPr>
        <w:t xml:space="preserve"> վստահության </w:t>
      </w:r>
      <w:r w:rsidR="009D613A">
        <w:rPr>
          <w:rFonts w:ascii="Sylfaen" w:eastAsia="Tahoma" w:hAnsi="Sylfaen" w:cs="Arial"/>
        </w:rPr>
        <w:t>պակասին</w:t>
      </w:r>
      <w:r w:rsidRPr="000C3A83">
        <w:rPr>
          <w:rFonts w:ascii="Sylfaen" w:eastAsia="Tahoma" w:hAnsi="Sylfaen" w:cs="Arial"/>
        </w:rPr>
        <w:t>:</w:t>
      </w:r>
    </w:p>
    <w:p w:rsidR="00AA2647" w:rsidRDefault="00AA2647" w:rsidP="00543708">
      <w:pPr>
        <w:spacing w:line="240" w:lineRule="auto"/>
        <w:ind w:firstLine="720"/>
        <w:jc w:val="both"/>
        <w:rPr>
          <w:rFonts w:ascii="Sylfaen" w:eastAsia="Tahoma" w:hAnsi="Sylfaen" w:cs="Arial"/>
        </w:rPr>
      </w:pPr>
      <w:r w:rsidRPr="00AA2647">
        <w:rPr>
          <w:rFonts w:ascii="Sylfaen" w:eastAsia="Tahoma" w:hAnsi="Sylfaen" w:cs="Arial"/>
        </w:rPr>
        <w:t xml:space="preserve">Վերոնշյալ հարցերի վերանայումը </w:t>
      </w:r>
      <w:r w:rsidR="003947D5">
        <w:rPr>
          <w:rFonts w:ascii="Sylfaen" w:eastAsia="Tahoma" w:hAnsi="Sylfaen" w:cs="Arial"/>
        </w:rPr>
        <w:t>կարև</w:t>
      </w:r>
      <w:r w:rsidRPr="00AA2647">
        <w:rPr>
          <w:rFonts w:ascii="Sylfaen" w:eastAsia="Tahoma" w:hAnsi="Sylfaen" w:cs="Arial"/>
        </w:rPr>
        <w:t xml:space="preserve">որ նշանակություն ունի </w:t>
      </w:r>
      <w:r w:rsidR="003947D5" w:rsidRPr="00AA2647">
        <w:rPr>
          <w:rFonts w:ascii="Sylfaen" w:eastAsia="Tahoma" w:hAnsi="Sylfaen" w:cs="Arial"/>
        </w:rPr>
        <w:t>Հայաստանում կատարվելիք</w:t>
      </w:r>
      <w:r w:rsidRPr="00AA2647">
        <w:rPr>
          <w:rFonts w:ascii="Sylfaen" w:eastAsia="Tahoma" w:hAnsi="Sylfaen" w:cs="Arial"/>
        </w:rPr>
        <w:t xml:space="preserve"> կառավարման պրակտիկայի </w:t>
      </w:r>
      <w:r w:rsidR="003947D5">
        <w:rPr>
          <w:rFonts w:ascii="Sylfaen" w:eastAsia="Tahoma" w:hAnsi="Sylfaen" w:cs="Arial"/>
        </w:rPr>
        <w:t>և</w:t>
      </w:r>
      <w:r w:rsidRPr="00AA2647">
        <w:rPr>
          <w:rFonts w:ascii="Sylfaen" w:eastAsia="Tahoma" w:hAnsi="Sylfaen" w:cs="Arial"/>
        </w:rPr>
        <w:t xml:space="preserve"> քաղաքականության բարեփոխումների համար: </w:t>
      </w:r>
      <w:r w:rsidR="003947D5">
        <w:rPr>
          <w:rFonts w:ascii="Sylfaen" w:eastAsia="Tahoma" w:hAnsi="Sylfaen" w:cs="Arial"/>
        </w:rPr>
        <w:t xml:space="preserve">Գործող </w:t>
      </w:r>
      <w:r w:rsidR="003947D5" w:rsidRPr="00AA2647">
        <w:rPr>
          <w:rFonts w:ascii="Sylfaen" w:eastAsia="Tahoma" w:hAnsi="Sylfaen" w:cs="Arial"/>
        </w:rPr>
        <w:t>կառավարման</w:t>
      </w:r>
      <w:r w:rsidRPr="00AA2647">
        <w:rPr>
          <w:rFonts w:ascii="Sylfaen" w:eastAsia="Tahoma" w:hAnsi="Sylfaen" w:cs="Arial"/>
        </w:rPr>
        <w:t xml:space="preserve"> </w:t>
      </w:r>
      <w:r>
        <w:rPr>
          <w:rFonts w:ascii="Sylfaen" w:eastAsia="Tahoma" w:hAnsi="Sylfaen" w:cs="Arial"/>
        </w:rPr>
        <w:t>պրակտիկաները</w:t>
      </w:r>
      <w:r w:rsidRPr="00AA2647">
        <w:rPr>
          <w:rFonts w:ascii="Sylfaen" w:eastAsia="Tahoma" w:hAnsi="Sylfaen" w:cs="Arial"/>
        </w:rPr>
        <w:t xml:space="preserve"> </w:t>
      </w:r>
      <w:r w:rsidR="003947D5">
        <w:rPr>
          <w:rFonts w:ascii="Sylfaen" w:eastAsia="Tahoma" w:hAnsi="Sylfaen" w:cs="Arial"/>
        </w:rPr>
        <w:t>և</w:t>
      </w:r>
      <w:r w:rsidRPr="00AA2647">
        <w:rPr>
          <w:rFonts w:ascii="Sylfaen" w:eastAsia="Tahoma" w:hAnsi="Sylfaen" w:cs="Arial"/>
        </w:rPr>
        <w:t xml:space="preserve"> </w:t>
      </w:r>
      <w:r>
        <w:rPr>
          <w:rFonts w:ascii="Sylfaen" w:eastAsia="Tahoma" w:hAnsi="Sylfaen" w:cs="Arial"/>
        </w:rPr>
        <w:t xml:space="preserve">դրանք կարգավորող </w:t>
      </w:r>
      <w:r w:rsidRPr="00AA2647">
        <w:rPr>
          <w:rFonts w:ascii="Sylfaen" w:eastAsia="Tahoma" w:hAnsi="Sylfaen" w:cs="Arial"/>
        </w:rPr>
        <w:t>օրենսդրական դաշտ</w:t>
      </w:r>
      <w:r>
        <w:rPr>
          <w:rFonts w:ascii="Sylfaen" w:eastAsia="Tahoma" w:hAnsi="Sylfaen" w:cs="Arial"/>
        </w:rPr>
        <w:t xml:space="preserve">ը նպաստում են </w:t>
      </w:r>
      <w:r w:rsidRPr="00AA2647">
        <w:rPr>
          <w:rFonts w:ascii="Sylfaen" w:eastAsia="Tahoma" w:hAnsi="Sylfaen" w:cs="Arial"/>
        </w:rPr>
        <w:t xml:space="preserve">ակադեմիական անձնակազմի կառավարման պետական </w:t>
      </w:r>
      <w:r>
        <w:rPr>
          <w:rFonts w:ascii="Sylfaen" w:eastAsia="Tahoma" w:hAnsi="Sylfaen" w:cs="Arial"/>
        </w:rPr>
        <w:t>վերահսկողութ</w:t>
      </w:r>
      <w:r w:rsidR="003947D5">
        <w:rPr>
          <w:rFonts w:ascii="Sylfaen" w:eastAsia="Tahoma" w:hAnsi="Sylfaen" w:cs="Arial"/>
        </w:rPr>
        <w:t>յ</w:t>
      </w:r>
      <w:r>
        <w:rPr>
          <w:rFonts w:ascii="Sylfaen" w:eastAsia="Tahoma" w:hAnsi="Sylfaen" w:cs="Arial"/>
        </w:rPr>
        <w:t>ա</w:t>
      </w:r>
      <w:r w:rsidRPr="00AA2647">
        <w:rPr>
          <w:rFonts w:ascii="Sylfaen" w:eastAsia="Tahoma" w:hAnsi="Sylfaen" w:cs="Arial"/>
        </w:rPr>
        <w:t xml:space="preserve">նը, </w:t>
      </w:r>
      <w:r>
        <w:rPr>
          <w:rFonts w:ascii="Sylfaen" w:eastAsia="Tahoma" w:hAnsi="Sylfaen" w:cs="Arial"/>
        </w:rPr>
        <w:t>վտանգում են</w:t>
      </w:r>
      <w:r w:rsidRPr="00AA2647">
        <w:rPr>
          <w:rFonts w:ascii="Sylfaen" w:eastAsia="Tahoma" w:hAnsi="Sylfaen" w:cs="Arial"/>
        </w:rPr>
        <w:t xml:space="preserve"> </w:t>
      </w:r>
      <w:r>
        <w:rPr>
          <w:rFonts w:ascii="Sylfaen" w:eastAsia="Tahoma" w:hAnsi="Sylfaen" w:cs="Arial"/>
        </w:rPr>
        <w:t xml:space="preserve">բուհերի </w:t>
      </w:r>
      <w:r w:rsidRPr="00AA2647">
        <w:rPr>
          <w:rFonts w:ascii="Sylfaen" w:eastAsia="Tahoma" w:hAnsi="Sylfaen" w:cs="Arial"/>
        </w:rPr>
        <w:t>ինքնակառավարում</w:t>
      </w:r>
      <w:r>
        <w:rPr>
          <w:rFonts w:ascii="Sylfaen" w:eastAsia="Tahoma" w:hAnsi="Sylfaen" w:cs="Arial"/>
        </w:rPr>
        <w:t>ը</w:t>
      </w:r>
      <w:r w:rsidR="007D6670">
        <w:rPr>
          <w:rFonts w:ascii="Sylfaen" w:eastAsia="Tahoma" w:hAnsi="Sylfaen" w:cs="Arial"/>
        </w:rPr>
        <w:t>,</w:t>
      </w:r>
      <w:r w:rsidRPr="00AA2647">
        <w:rPr>
          <w:rFonts w:ascii="Sylfaen" w:eastAsia="Tahoma" w:hAnsi="Sylfaen" w:cs="Arial"/>
        </w:rPr>
        <w:t xml:space="preserve"> ինքնավարությունը </w:t>
      </w:r>
      <w:r w:rsidR="003947D5">
        <w:rPr>
          <w:rFonts w:ascii="Sylfaen" w:eastAsia="Tahoma" w:hAnsi="Sylfaen" w:cs="Arial"/>
        </w:rPr>
        <w:t>և</w:t>
      </w:r>
      <w:r w:rsidRPr="00AA2647">
        <w:rPr>
          <w:rFonts w:ascii="Sylfaen" w:eastAsia="Tahoma" w:hAnsi="Sylfaen" w:cs="Arial"/>
        </w:rPr>
        <w:t xml:space="preserve"> դրանց </w:t>
      </w:r>
      <w:r>
        <w:rPr>
          <w:rFonts w:ascii="Sylfaen" w:eastAsia="Tahoma" w:hAnsi="Sylfaen" w:cs="Arial"/>
        </w:rPr>
        <w:t>բարեվարքությունը</w:t>
      </w:r>
      <w:r w:rsidRPr="00AA2647">
        <w:rPr>
          <w:rFonts w:ascii="Sylfaen" w:eastAsia="Tahoma" w:hAnsi="Sylfaen" w:cs="Arial"/>
        </w:rPr>
        <w:t xml:space="preserve">: </w:t>
      </w:r>
    </w:p>
    <w:p w:rsidR="00AA2647" w:rsidRPr="00AA2647" w:rsidRDefault="003947D5" w:rsidP="00543708">
      <w:pPr>
        <w:spacing w:line="240" w:lineRule="auto"/>
        <w:ind w:firstLine="720"/>
        <w:jc w:val="both"/>
        <w:rPr>
          <w:rFonts w:ascii="Sylfaen" w:eastAsia="Tahoma" w:hAnsi="Sylfaen" w:cs="Arial"/>
        </w:rPr>
      </w:pPr>
      <w:r>
        <w:rPr>
          <w:rFonts w:ascii="Sylfaen" w:eastAsia="Tahoma" w:hAnsi="Sylfaen" w:cs="Arial"/>
        </w:rPr>
        <w:t>Վերոհիշյալ խնդիրների համատեքստում ՀՔԻ</w:t>
      </w:r>
      <w:r w:rsidR="00BE7523">
        <w:rPr>
          <w:rFonts w:ascii="Sylfaen" w:eastAsia="Tahoma" w:hAnsi="Sylfaen" w:cs="Arial"/>
        </w:rPr>
        <w:t>-ն</w:t>
      </w:r>
      <w:r>
        <w:rPr>
          <w:rFonts w:ascii="Sylfaen" w:eastAsia="Tahoma" w:hAnsi="Sylfaen" w:cs="Arial"/>
        </w:rPr>
        <w:t xml:space="preserve"> ստորև</w:t>
      </w:r>
      <w:r w:rsidR="00AA2647" w:rsidRPr="00AA2647">
        <w:rPr>
          <w:rFonts w:ascii="Sylfaen" w:eastAsia="Tahoma" w:hAnsi="Sylfaen" w:cs="Arial"/>
        </w:rPr>
        <w:t xml:space="preserve"> </w:t>
      </w:r>
      <w:r>
        <w:rPr>
          <w:rFonts w:ascii="Sylfaen" w:eastAsia="Tahoma" w:hAnsi="Sylfaen" w:cs="Arial"/>
        </w:rPr>
        <w:t xml:space="preserve">ներկայացնում է </w:t>
      </w:r>
      <w:r w:rsidRPr="003947D5">
        <w:rPr>
          <w:rFonts w:ascii="Sylfaen" w:eastAsia="Tahoma" w:hAnsi="Sylfaen" w:cs="Arial"/>
          <w:b/>
        </w:rPr>
        <w:t>երեք սկզբունք,</w:t>
      </w:r>
      <w:r>
        <w:rPr>
          <w:rFonts w:ascii="Sylfaen" w:eastAsia="Tahoma" w:hAnsi="Sylfaen" w:cs="Arial"/>
        </w:rPr>
        <w:t xml:space="preserve"> որոնք</w:t>
      </w:r>
      <w:r w:rsidR="00AA2647" w:rsidRPr="00AA2647">
        <w:rPr>
          <w:rFonts w:ascii="Sylfaen" w:eastAsia="Tahoma" w:hAnsi="Sylfaen" w:cs="Arial"/>
        </w:rPr>
        <w:t xml:space="preserve"> </w:t>
      </w:r>
      <w:r w:rsidR="00AA2647">
        <w:rPr>
          <w:rFonts w:ascii="Sylfaen" w:eastAsia="Tahoma" w:hAnsi="Sylfaen" w:cs="Arial"/>
        </w:rPr>
        <w:t xml:space="preserve">ուղղված </w:t>
      </w:r>
      <w:r w:rsidR="00AA2647" w:rsidRPr="00AA2647">
        <w:rPr>
          <w:rFonts w:ascii="Sylfaen" w:eastAsia="Tahoma" w:hAnsi="Sylfaen" w:cs="Arial"/>
        </w:rPr>
        <w:t xml:space="preserve">են Հայաստանում բուհերի </w:t>
      </w:r>
      <w:r w:rsidR="00AA2647">
        <w:rPr>
          <w:rFonts w:ascii="Sylfaen" w:eastAsia="Tahoma" w:hAnsi="Sylfaen" w:cs="Arial"/>
        </w:rPr>
        <w:t>արդյունավետ</w:t>
      </w:r>
      <w:r w:rsidR="00AA2647" w:rsidRPr="00AA2647">
        <w:rPr>
          <w:rFonts w:ascii="Sylfaen" w:eastAsia="Tahoma" w:hAnsi="Sylfaen" w:cs="Arial"/>
        </w:rPr>
        <w:t xml:space="preserve"> կառավարում</w:t>
      </w:r>
      <w:r w:rsidR="00BE7523">
        <w:rPr>
          <w:rFonts w:ascii="Sylfaen" w:eastAsia="Tahoma" w:hAnsi="Sylfaen" w:cs="Arial"/>
        </w:rPr>
        <w:t>ն</w:t>
      </w:r>
      <w:r w:rsidR="00AA2647" w:rsidRPr="00AA2647">
        <w:rPr>
          <w:rFonts w:ascii="Sylfaen" w:eastAsia="Tahoma" w:hAnsi="Sylfaen" w:cs="Arial"/>
        </w:rPr>
        <w:t xml:space="preserve"> ապահովելու համար </w:t>
      </w:r>
      <w:r w:rsidR="00AA2647">
        <w:rPr>
          <w:rFonts w:ascii="Sylfaen" w:eastAsia="Tahoma" w:hAnsi="Sylfaen" w:cs="Arial"/>
        </w:rPr>
        <w:t>բարեփոխումների անհրաժեշտությանը</w:t>
      </w:r>
      <w:r w:rsidR="00AA2647" w:rsidRPr="00AA2647">
        <w:rPr>
          <w:rFonts w:ascii="Sylfaen" w:eastAsia="Tahoma" w:hAnsi="Sylfaen" w:cs="Arial"/>
        </w:rPr>
        <w:t>:</w:t>
      </w:r>
    </w:p>
    <w:p w:rsidR="004E158E" w:rsidRPr="00B46A94" w:rsidRDefault="004E158E" w:rsidP="00B46A94">
      <w:pPr>
        <w:pStyle w:val="Heading4"/>
      </w:pPr>
      <w:r w:rsidRPr="00B46A94">
        <w:t>Հայաստանի բուհերի արդյունավետ կառավարման ապահովման հիմնական սկզբունքները</w:t>
      </w:r>
    </w:p>
    <w:p w:rsidR="004E158E" w:rsidRPr="004E158E" w:rsidRDefault="004E158E" w:rsidP="00543708">
      <w:pPr>
        <w:spacing w:line="240" w:lineRule="auto"/>
        <w:ind w:firstLine="720"/>
        <w:jc w:val="both"/>
        <w:rPr>
          <w:rFonts w:ascii="Sylfaen" w:eastAsia="Tahoma" w:hAnsi="Sylfaen" w:cs="Arial"/>
        </w:rPr>
      </w:pPr>
      <w:r w:rsidRPr="004E158E">
        <w:rPr>
          <w:rFonts w:ascii="Sylfaen" w:eastAsia="Tahoma" w:hAnsi="Sylfaen" w:cs="Arial"/>
        </w:rPr>
        <w:t xml:space="preserve">Հայաստանի բարձրագույն կրթության բարեփոխումների </w:t>
      </w:r>
      <w:r w:rsidR="003947D5">
        <w:rPr>
          <w:rFonts w:ascii="Sylfaen" w:eastAsia="Tahoma" w:hAnsi="Sylfaen" w:cs="Arial"/>
        </w:rPr>
        <w:t>և</w:t>
      </w:r>
      <w:r w:rsidRPr="004E158E">
        <w:rPr>
          <w:rFonts w:ascii="Sylfaen" w:eastAsia="Tahoma" w:hAnsi="Sylfaen" w:cs="Arial"/>
        </w:rPr>
        <w:t xml:space="preserve"> կառավարման միջոցառումների ռազմավարությունը առաջարկվում է վարել </w:t>
      </w:r>
      <w:r w:rsidR="003947D5">
        <w:rPr>
          <w:rFonts w:ascii="Sylfaen" w:eastAsia="Tahoma" w:hAnsi="Sylfaen" w:cs="Arial"/>
        </w:rPr>
        <w:t>հետև</w:t>
      </w:r>
      <w:r w:rsidRPr="004E158E">
        <w:rPr>
          <w:rFonts w:ascii="Sylfaen" w:eastAsia="Tahoma" w:hAnsi="Sylfaen" w:cs="Arial"/>
        </w:rPr>
        <w:t>յալ հիմնական սկզբունքներ</w:t>
      </w:r>
      <w:r w:rsidR="00EC117F">
        <w:rPr>
          <w:rFonts w:ascii="Sylfaen" w:eastAsia="Tahoma" w:hAnsi="Sylfaen" w:cs="Arial"/>
        </w:rPr>
        <w:t>ով</w:t>
      </w:r>
      <w:r w:rsidR="00967043">
        <w:rPr>
          <w:rFonts w:ascii="Sylfaen" w:eastAsia="Tahoma" w:hAnsi="Sylfaen" w:cs="Arial"/>
        </w:rPr>
        <w:t>.</w:t>
      </w:r>
    </w:p>
    <w:p w:rsidR="00D27C90" w:rsidRDefault="00D27C90" w:rsidP="003947D5">
      <w:pPr>
        <w:spacing w:line="240" w:lineRule="auto"/>
        <w:jc w:val="both"/>
        <w:rPr>
          <w:rFonts w:ascii="Sylfaen" w:eastAsia="Tahoma" w:hAnsi="Sylfaen" w:cs="Tahoma"/>
        </w:rPr>
      </w:pPr>
      <w:r w:rsidRPr="00387100">
        <w:rPr>
          <w:rFonts w:ascii="Sylfaen" w:eastAsia="Tahoma" w:hAnsi="Sylfaen" w:cs="Tahoma"/>
          <w:b/>
        </w:rPr>
        <w:t>Սկզբունք 1.</w:t>
      </w:r>
      <w:r w:rsidRPr="00387100">
        <w:rPr>
          <w:rFonts w:ascii="Sylfaen" w:eastAsia="Tahoma" w:hAnsi="Sylfaen" w:cs="Tahoma"/>
        </w:rPr>
        <w:t xml:space="preserve"> </w:t>
      </w:r>
      <w:r w:rsidR="004B296A">
        <w:rPr>
          <w:rFonts w:ascii="Sylfaen" w:eastAsia="Tahoma" w:hAnsi="Sylfaen" w:cs="Tahoma"/>
          <w:b/>
        </w:rPr>
        <w:t>Անհրաժեշտ է</w:t>
      </w:r>
      <w:r w:rsidRPr="003947D5">
        <w:rPr>
          <w:rFonts w:ascii="Sylfaen" w:eastAsia="Tahoma" w:hAnsi="Sylfaen" w:cs="Tahoma"/>
          <w:b/>
        </w:rPr>
        <w:t xml:space="preserve"> բարձրագույն կրթության հիմնական շահագրգիռ կողմերի հարաբերությունները կարգավորող հստակ կառավարման մոդել</w:t>
      </w:r>
      <w:r>
        <w:rPr>
          <w:rFonts w:ascii="Sylfaen" w:eastAsia="Tahoma" w:hAnsi="Sylfaen" w:cs="Tahoma"/>
        </w:rPr>
        <w:t xml:space="preserve">, որում պետության- </w:t>
      </w:r>
      <w:r w:rsidRPr="00387100">
        <w:rPr>
          <w:rFonts w:ascii="Sylfaen" w:eastAsia="Tahoma" w:hAnsi="Sylfaen" w:cs="Tahoma"/>
        </w:rPr>
        <w:t>ակադեմիա</w:t>
      </w:r>
      <w:r>
        <w:rPr>
          <w:rFonts w:ascii="Sylfaen" w:eastAsia="Tahoma" w:hAnsi="Sylfaen" w:cs="Tahoma"/>
        </w:rPr>
        <w:t>կան համայնքի- բիզնեսի/շուկայի - հասարակությա</w:t>
      </w:r>
      <w:r w:rsidRPr="00387100">
        <w:rPr>
          <w:rFonts w:ascii="Sylfaen" w:eastAsia="Tahoma" w:hAnsi="Sylfaen" w:cs="Tahoma"/>
        </w:rPr>
        <w:t>ն</w:t>
      </w:r>
      <w:r>
        <w:rPr>
          <w:rFonts w:ascii="Sylfaen" w:eastAsia="Tahoma" w:hAnsi="Sylfaen" w:cs="Tahoma"/>
        </w:rPr>
        <w:t xml:space="preserve"> միջև կլին</w:t>
      </w:r>
      <w:r w:rsidR="0000711E">
        <w:rPr>
          <w:rFonts w:ascii="Sylfaen" w:eastAsia="Tahoma" w:hAnsi="Sylfaen" w:cs="Tahoma"/>
        </w:rPr>
        <w:t>են</w:t>
      </w:r>
      <w:r>
        <w:rPr>
          <w:rFonts w:ascii="Sylfaen" w:eastAsia="Tahoma" w:hAnsi="Sylfaen" w:cs="Tahoma"/>
        </w:rPr>
        <w:t xml:space="preserve"> </w:t>
      </w:r>
      <w:r w:rsidRPr="00387100">
        <w:rPr>
          <w:rFonts w:ascii="Sylfaen" w:eastAsia="Tahoma" w:hAnsi="Sylfaen" w:cs="Tahoma"/>
        </w:rPr>
        <w:t xml:space="preserve">հստակ սահմանված և </w:t>
      </w:r>
      <w:r>
        <w:rPr>
          <w:rFonts w:ascii="Sylfaen" w:eastAsia="Tahoma" w:hAnsi="Sylfaen" w:cs="Tahoma"/>
        </w:rPr>
        <w:t>տարբերակված</w:t>
      </w:r>
      <w:r w:rsidRPr="00387100">
        <w:rPr>
          <w:rFonts w:ascii="Sylfaen" w:eastAsia="Tahoma" w:hAnsi="Sylfaen" w:cs="Tahoma"/>
        </w:rPr>
        <w:t xml:space="preserve"> դեր</w:t>
      </w:r>
      <w:r>
        <w:rPr>
          <w:rFonts w:ascii="Sylfaen" w:eastAsia="Tahoma" w:hAnsi="Sylfaen" w:cs="Tahoma"/>
        </w:rPr>
        <w:t>եր</w:t>
      </w:r>
      <w:r w:rsidRPr="00387100">
        <w:rPr>
          <w:rFonts w:ascii="Sylfaen" w:eastAsia="Tahoma" w:hAnsi="Sylfaen" w:cs="Tahoma"/>
        </w:rPr>
        <w:t xml:space="preserve"> և պարտականություններ</w:t>
      </w:r>
      <w:r>
        <w:rPr>
          <w:rFonts w:ascii="Sylfaen" w:eastAsia="Tahoma" w:hAnsi="Sylfaen" w:cs="Tahoma"/>
        </w:rPr>
        <w:t xml:space="preserve">: </w:t>
      </w:r>
    </w:p>
    <w:p w:rsidR="00D27C90" w:rsidRPr="005D4CF5" w:rsidRDefault="00543708" w:rsidP="00176284">
      <w:pPr>
        <w:spacing w:line="240" w:lineRule="auto"/>
        <w:ind w:firstLine="720"/>
        <w:jc w:val="both"/>
        <w:rPr>
          <w:rFonts w:ascii="Sylfaen" w:eastAsia="Tahoma" w:hAnsi="Sylfaen" w:cs="Tahoma"/>
        </w:rPr>
      </w:pPr>
      <w:r>
        <w:rPr>
          <w:noProof/>
        </w:rPr>
        <w:lastRenderedPageBreak/>
        <mc:AlternateContent>
          <mc:Choice Requires="wps">
            <w:drawing>
              <wp:anchor distT="0" distB="0" distL="457200" distR="118745" simplePos="0" relativeHeight="251680256" behindDoc="0" locked="0" layoutInCell="0" allowOverlap="1" wp14:anchorId="71CADED3" wp14:editId="0ED3471B">
                <wp:simplePos x="0" y="0"/>
                <wp:positionH relativeFrom="margin">
                  <wp:posOffset>3933908</wp:posOffset>
                </wp:positionH>
                <wp:positionV relativeFrom="paragraph">
                  <wp:posOffset>0</wp:posOffset>
                </wp:positionV>
                <wp:extent cx="2252345" cy="8499475"/>
                <wp:effectExtent l="0" t="0" r="0" b="0"/>
                <wp:wrapSquare wrapText="bothSides"/>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849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F2DB6" w:rsidRPr="008C7026" w:rsidRDefault="00FF2DB6" w:rsidP="008C7026">
                            <w:pPr>
                              <w:spacing w:line="240" w:lineRule="auto"/>
                              <w:jc w:val="both"/>
                              <w:rPr>
                                <w:rFonts w:ascii="Sylfaen" w:hAnsi="Sylfaen"/>
                                <w:b/>
                                <w:sz w:val="16"/>
                                <w:szCs w:val="16"/>
                              </w:rPr>
                            </w:pPr>
                            <w:r w:rsidRPr="008C7026">
                              <w:rPr>
                                <w:rFonts w:ascii="Sylfaen" w:eastAsia="Tahoma" w:hAnsi="Sylfaen" w:cs="Tahoma"/>
                                <w:b/>
                                <w:sz w:val="16"/>
                                <w:szCs w:val="16"/>
                              </w:rPr>
                              <w:t xml:space="preserve">Ո՞րն է կառավարման խորհուրդների անդամների օպտիմալ քանակը: </w:t>
                            </w:r>
                          </w:p>
                          <w:p w:rsidR="00FF2DB6" w:rsidRPr="008C7026" w:rsidRDefault="00FF2DB6" w:rsidP="008C7026">
                            <w:pPr>
                              <w:spacing w:line="240" w:lineRule="auto"/>
                              <w:jc w:val="both"/>
                              <w:rPr>
                                <w:rFonts w:ascii="Sylfaen" w:hAnsi="Sylfaen"/>
                                <w:sz w:val="16"/>
                                <w:szCs w:val="16"/>
                              </w:rPr>
                            </w:pPr>
                            <w:r w:rsidRPr="008C7026">
                              <w:rPr>
                                <w:rFonts w:ascii="Sylfaen" w:eastAsia="Tahoma" w:hAnsi="Sylfaen" w:cs="Tahoma"/>
                                <w:sz w:val="16"/>
                                <w:szCs w:val="16"/>
                              </w:rPr>
                              <w:t xml:space="preserve">Կառավարման մարմնի անդամների օպտիմալ քանակի </w:t>
                            </w:r>
                            <w:r w:rsidRPr="005D4CF5">
                              <w:rPr>
                                <w:rFonts w:ascii="Sylfaen" w:eastAsia="Tahoma" w:hAnsi="Sylfaen" w:cs="Tahoma"/>
                                <w:sz w:val="16"/>
                                <w:szCs w:val="16"/>
                              </w:rPr>
                              <w:t xml:space="preserve">վերաբերյալ բազմազան տեսակետներ կան: Միջազգային մակարդակում կա միտում՝ </w:t>
                            </w:r>
                            <w:r w:rsidR="00165CEF" w:rsidRPr="005D4CF5">
                              <w:rPr>
                                <w:rFonts w:ascii="Sylfaen" w:eastAsia="Tahoma" w:hAnsi="Sylfaen" w:cs="Tahoma"/>
                                <w:sz w:val="16"/>
                                <w:szCs w:val="16"/>
                              </w:rPr>
                              <w:t>նվազեցնելու համալսարանների</w:t>
                            </w:r>
                            <w:r w:rsidRPr="005D4CF5">
                              <w:rPr>
                                <w:rFonts w:ascii="Sylfaen" w:eastAsia="Tahoma" w:hAnsi="Sylfaen" w:cs="Tahoma"/>
                                <w:sz w:val="16"/>
                                <w:szCs w:val="16"/>
                              </w:rPr>
                              <w:t xml:space="preserve"> կառավարման մարմնի անդամների քանակը</w:t>
                            </w:r>
                            <w:r w:rsidR="00E02688" w:rsidRPr="00D902A5">
                              <w:rPr>
                                <w:rFonts w:ascii="Sylfaen" w:eastAsia="Tahoma" w:hAnsi="Sylfaen" w:cs="Tahoma"/>
                                <w:sz w:val="16"/>
                                <w:szCs w:val="16"/>
                              </w:rPr>
                              <w:t xml:space="preserve">: </w:t>
                            </w:r>
                            <w:r w:rsidRPr="005D4CF5">
                              <w:rPr>
                                <w:rFonts w:ascii="Sylfaen" w:eastAsia="Tahoma" w:hAnsi="Sylfaen" w:cs="Tahoma"/>
                                <w:sz w:val="16"/>
                                <w:szCs w:val="16"/>
                              </w:rPr>
                              <w:t>Ինչպիսի</w:t>
                            </w:r>
                            <w:r w:rsidRPr="008C7026">
                              <w:rPr>
                                <w:rFonts w:ascii="Sylfaen" w:eastAsia="Tahoma" w:hAnsi="Sylfaen" w:cs="Tahoma"/>
                                <w:sz w:val="16"/>
                                <w:szCs w:val="16"/>
                              </w:rPr>
                              <w:t xml:space="preserve"> մոտեցում էլ լինի, առանցքային հարցը չպետք է պայմանավորված լինի «քանակի» գործոնով, այլ այն գործառույթներով, որոնցով գործում են այդ մարմինները</w:t>
                            </w:r>
                            <w:r w:rsidR="00FC454A">
                              <w:rPr>
                                <w:rFonts w:ascii="Sylfaen" w:eastAsia="Tahoma" w:hAnsi="Sylfaen" w:cs="Tahoma"/>
                                <w:sz w:val="16"/>
                                <w:szCs w:val="16"/>
                              </w:rPr>
                              <w:t>՝</w:t>
                            </w:r>
                            <w:r w:rsidRPr="008C7026">
                              <w:rPr>
                                <w:rFonts w:ascii="Sylfaen" w:eastAsia="Tahoma" w:hAnsi="Sylfaen" w:cs="Tahoma"/>
                                <w:sz w:val="16"/>
                                <w:szCs w:val="16"/>
                              </w:rPr>
                              <w:t xml:space="preserve"> լավագույն արդյունքների հասնելու համար:</w:t>
                            </w:r>
                          </w:p>
                          <w:p w:rsidR="00FF2DB6" w:rsidRPr="008C7026" w:rsidRDefault="00FF2DB6" w:rsidP="008C7026">
                            <w:pPr>
                              <w:spacing w:line="240" w:lineRule="auto"/>
                              <w:jc w:val="both"/>
                              <w:rPr>
                                <w:rFonts w:ascii="Sylfaen" w:hAnsi="Sylfaen"/>
                                <w:b/>
                                <w:sz w:val="16"/>
                                <w:szCs w:val="16"/>
                              </w:rPr>
                            </w:pPr>
                            <w:r w:rsidRPr="008C7026">
                              <w:rPr>
                                <w:rFonts w:ascii="Sylfaen" w:eastAsia="Tahoma" w:hAnsi="Sylfaen" w:cs="Tahoma"/>
                                <w:b/>
                                <w:sz w:val="16"/>
                                <w:szCs w:val="16"/>
                              </w:rPr>
                              <w:t>Կառավարման խորհրդի օպտիմալ կազմը</w:t>
                            </w:r>
                          </w:p>
                          <w:p w:rsidR="00FF2DB6" w:rsidRPr="008C7026" w:rsidRDefault="00FF2DB6" w:rsidP="008C7026">
                            <w:pPr>
                              <w:spacing w:line="240" w:lineRule="auto"/>
                              <w:jc w:val="both"/>
                              <w:rPr>
                                <w:rFonts w:ascii="Sylfaen" w:hAnsi="Sylfaen"/>
                                <w:sz w:val="16"/>
                                <w:szCs w:val="16"/>
                              </w:rPr>
                            </w:pPr>
                            <w:r w:rsidRPr="008C7026">
                              <w:rPr>
                                <w:rFonts w:ascii="Sylfaen" w:eastAsia="Tahoma" w:hAnsi="Sylfaen" w:cs="Tahoma"/>
                                <w:sz w:val="16"/>
                                <w:szCs w:val="16"/>
                              </w:rPr>
                              <w:t>Չկա հստակ կոնսենսուս կամ ֆիքսված տեսակետ, թե ով պետք է լինի կառավարման խորհրդում: Կառավարման խորհրդի կազմի ցանկացած որոշում պետք է բխի բուհերի գործառույթներից ու նպատակներրից: Այս սկզբունքից ելնելով կառավարման խորհուրդը պետք է բաղկացած լինի այն անձանցից, ովքեր հասկանում են բարձրագույն կրթության կոնտեքստը և դինամիկան, և ում փորձն ու ունակությունները համապատասխանում են կառավարման խորհուրդներին: Դա ենթադրում է, որ կառավարման մեխանիզմները պետք է կառուցվեն տեղական մակարդակում</w:t>
                            </w:r>
                            <w:r w:rsidR="00FC454A">
                              <w:rPr>
                                <w:rFonts w:ascii="Sylfaen" w:eastAsia="Tahoma" w:hAnsi="Sylfaen" w:cs="Tahoma"/>
                                <w:sz w:val="16"/>
                                <w:szCs w:val="16"/>
                              </w:rPr>
                              <w:t>՝</w:t>
                            </w:r>
                            <w:r w:rsidRPr="008C7026">
                              <w:rPr>
                                <w:rFonts w:ascii="Sylfaen" w:eastAsia="Tahoma" w:hAnsi="Sylfaen" w:cs="Tahoma"/>
                                <w:sz w:val="16"/>
                                <w:szCs w:val="16"/>
                              </w:rPr>
                              <w:t xml:space="preserve"> հաշվի առնելով համալսարանի պատմությունը և ապագա հեռանկարը:</w:t>
                            </w:r>
                          </w:p>
                          <w:p w:rsidR="00FF2DB6" w:rsidRPr="008C7026" w:rsidRDefault="00FF2DB6" w:rsidP="008C7026">
                            <w:pPr>
                              <w:jc w:val="both"/>
                              <w:rPr>
                                <w:rFonts w:ascii="Sylfaen" w:hAnsi="Sylfaen"/>
                                <w:b/>
                                <w:sz w:val="16"/>
                                <w:szCs w:val="16"/>
                              </w:rPr>
                            </w:pPr>
                            <w:r w:rsidRPr="008C7026">
                              <w:rPr>
                                <w:rFonts w:ascii="Sylfaen" w:eastAsia="Tahoma" w:hAnsi="Sylfaen" w:cs="Tahoma"/>
                                <w:b/>
                                <w:sz w:val="16"/>
                                <w:szCs w:val="16"/>
                              </w:rPr>
                              <w:t xml:space="preserve">Արտաքին անդամներ </w:t>
                            </w:r>
                            <w:r>
                              <w:rPr>
                                <w:rFonts w:ascii="Sylfaen" w:eastAsia="Tahoma" w:hAnsi="Sylfaen" w:cs="Tahoma"/>
                                <w:b/>
                                <w:sz w:val="16"/>
                                <w:szCs w:val="16"/>
                              </w:rPr>
                              <w:t>կ</w:t>
                            </w:r>
                            <w:r w:rsidRPr="008C7026">
                              <w:rPr>
                                <w:rFonts w:ascii="Sylfaen" w:eastAsia="Tahoma" w:hAnsi="Sylfaen" w:cs="Tahoma"/>
                                <w:b/>
                                <w:sz w:val="16"/>
                                <w:szCs w:val="16"/>
                              </w:rPr>
                              <w:t>առավարման խորհուրդներում</w:t>
                            </w:r>
                          </w:p>
                          <w:p w:rsidR="00FF2DB6" w:rsidRPr="008C7026" w:rsidRDefault="00FF2DB6" w:rsidP="008C7026">
                            <w:pPr>
                              <w:jc w:val="both"/>
                              <w:rPr>
                                <w:rFonts w:ascii="Sylfaen" w:hAnsi="Sylfaen"/>
                                <w:sz w:val="16"/>
                                <w:szCs w:val="16"/>
                              </w:rPr>
                            </w:pPr>
                            <w:r w:rsidRPr="008C7026">
                              <w:rPr>
                                <w:rFonts w:ascii="Sylfaen" w:eastAsia="Tahoma" w:hAnsi="Sylfaen" w:cs="Tahoma"/>
                                <w:sz w:val="16"/>
                                <w:szCs w:val="16"/>
                              </w:rPr>
                              <w:t xml:space="preserve">Նրանց նշանակելու համար կարող են լինել 4 հնարավոր տարբերակներ. </w:t>
                            </w:r>
                          </w:p>
                          <w:p w:rsidR="00FF2DB6" w:rsidRPr="008C7026" w:rsidRDefault="00FC454A" w:rsidP="008C7026">
                            <w:pPr>
                              <w:pStyle w:val="ListParagraph"/>
                              <w:numPr>
                                <w:ilvl w:val="0"/>
                                <w:numId w:val="34"/>
                              </w:numPr>
                              <w:spacing w:after="0" w:line="276" w:lineRule="auto"/>
                              <w:jc w:val="both"/>
                              <w:rPr>
                                <w:rFonts w:ascii="Sylfaen" w:hAnsi="Sylfaen"/>
                                <w:sz w:val="16"/>
                                <w:szCs w:val="16"/>
                              </w:rPr>
                            </w:pPr>
                            <w:r>
                              <w:rPr>
                                <w:rFonts w:ascii="Sylfaen" w:eastAsia="Tahoma" w:hAnsi="Sylfaen" w:cs="Tahoma"/>
                                <w:sz w:val="16"/>
                                <w:szCs w:val="16"/>
                              </w:rPr>
                              <w:t>Հ</w:t>
                            </w:r>
                            <w:r w:rsidR="00FF2DB6" w:rsidRPr="008C7026">
                              <w:rPr>
                                <w:rFonts w:ascii="Sylfaen" w:eastAsia="Tahoma" w:hAnsi="Sylfaen" w:cs="Tahoma"/>
                                <w:sz w:val="16"/>
                                <w:szCs w:val="16"/>
                              </w:rPr>
                              <w:t>ամալսարանները ազատ են արտաքին անդամներին նշանակել ղեկավար մարմնում (Դանիա, Ֆինլանդիա, Մեծ Բրիտանիա):</w:t>
                            </w:r>
                            <w:r w:rsidR="00FF2DB6">
                              <w:rPr>
                                <w:rFonts w:ascii="Sylfaen" w:eastAsia="Tahoma" w:hAnsi="Sylfaen" w:cs="Tahoma"/>
                                <w:sz w:val="16"/>
                                <w:szCs w:val="16"/>
                              </w:rPr>
                              <w:t xml:space="preserve"> </w:t>
                            </w:r>
                          </w:p>
                          <w:p w:rsidR="00FF2DB6" w:rsidRPr="008C7026" w:rsidRDefault="00FC454A" w:rsidP="00A55CE4">
                            <w:pPr>
                              <w:pStyle w:val="ListParagraph"/>
                              <w:numPr>
                                <w:ilvl w:val="0"/>
                                <w:numId w:val="34"/>
                              </w:numPr>
                              <w:spacing w:after="0" w:line="276" w:lineRule="auto"/>
                              <w:jc w:val="both"/>
                              <w:rPr>
                                <w:rFonts w:ascii="Sylfaen" w:hAnsi="Sylfaen"/>
                                <w:sz w:val="16"/>
                                <w:szCs w:val="16"/>
                              </w:rPr>
                            </w:pPr>
                            <w:r>
                              <w:rPr>
                                <w:rFonts w:ascii="Sylfaen" w:eastAsia="Tahoma" w:hAnsi="Sylfaen" w:cs="Tahoma"/>
                                <w:sz w:val="16"/>
                                <w:szCs w:val="16"/>
                              </w:rPr>
                              <w:t>Բ</w:t>
                            </w:r>
                            <w:r w:rsidR="00FF2DB6" w:rsidRPr="008C7026">
                              <w:rPr>
                                <w:rFonts w:ascii="Sylfaen" w:eastAsia="Tahoma" w:hAnsi="Sylfaen" w:cs="Tahoma"/>
                                <w:sz w:val="16"/>
                                <w:szCs w:val="16"/>
                              </w:rPr>
                              <w:t>ուհերը առաջարկում են արտաքին անդամներ, որոնք նշանակվում են արտաքին մարմնի կողմից (Նորվեգիա):</w:t>
                            </w:r>
                          </w:p>
                          <w:p w:rsidR="00FF2DB6" w:rsidRPr="008C7026" w:rsidRDefault="00FC454A" w:rsidP="00A55CE4">
                            <w:pPr>
                              <w:pStyle w:val="ListParagraph"/>
                              <w:numPr>
                                <w:ilvl w:val="0"/>
                                <w:numId w:val="34"/>
                              </w:numPr>
                              <w:spacing w:after="0" w:line="276" w:lineRule="auto"/>
                              <w:jc w:val="both"/>
                              <w:rPr>
                                <w:rFonts w:ascii="Sylfaen" w:hAnsi="Sylfaen"/>
                                <w:sz w:val="16"/>
                                <w:szCs w:val="16"/>
                              </w:rPr>
                            </w:pPr>
                            <w:r>
                              <w:rPr>
                                <w:rFonts w:ascii="Sylfaen" w:eastAsia="Tahoma" w:hAnsi="Sylfaen" w:cs="Tahoma"/>
                                <w:sz w:val="16"/>
                                <w:szCs w:val="16"/>
                              </w:rPr>
                              <w:t>Հ</w:t>
                            </w:r>
                            <w:r w:rsidR="00FF2DB6" w:rsidRPr="008C7026">
                              <w:rPr>
                                <w:rFonts w:ascii="Sylfaen" w:eastAsia="Tahoma" w:hAnsi="Sylfaen" w:cs="Tahoma"/>
                                <w:sz w:val="16"/>
                                <w:szCs w:val="16"/>
                              </w:rPr>
                              <w:t>ամալսարանները կարող են նշանակել անդամների մի մաս</w:t>
                            </w:r>
                            <w:r>
                              <w:rPr>
                                <w:rFonts w:ascii="Sylfaen" w:eastAsia="Tahoma" w:hAnsi="Sylfaen" w:cs="Tahoma"/>
                                <w:sz w:val="16"/>
                                <w:szCs w:val="16"/>
                              </w:rPr>
                              <w:t>ին</w:t>
                            </w:r>
                            <w:r w:rsidR="00FF2DB6" w:rsidRPr="008C7026">
                              <w:rPr>
                                <w:rFonts w:ascii="Sylfaen" w:eastAsia="Tahoma" w:hAnsi="Sylfaen" w:cs="Tahoma"/>
                                <w:sz w:val="16"/>
                                <w:szCs w:val="16"/>
                              </w:rPr>
                              <w:t xml:space="preserve">, իսկ </w:t>
                            </w:r>
                            <w:r w:rsidRPr="008C7026">
                              <w:rPr>
                                <w:rFonts w:ascii="Sylfaen" w:eastAsia="Tahoma" w:hAnsi="Sylfaen" w:cs="Tahoma"/>
                                <w:sz w:val="16"/>
                                <w:szCs w:val="16"/>
                              </w:rPr>
                              <w:t>մյուսն</w:t>
                            </w:r>
                            <w:r>
                              <w:rPr>
                                <w:rFonts w:ascii="Sylfaen" w:eastAsia="Tahoma" w:hAnsi="Sylfaen" w:cs="Tahoma"/>
                                <w:sz w:val="16"/>
                                <w:szCs w:val="16"/>
                              </w:rPr>
                              <w:t>երին</w:t>
                            </w:r>
                            <w:r w:rsidRPr="008C7026">
                              <w:rPr>
                                <w:rFonts w:ascii="Sylfaen" w:eastAsia="Tahoma" w:hAnsi="Sylfaen" w:cs="Tahoma"/>
                                <w:sz w:val="16"/>
                                <w:szCs w:val="16"/>
                              </w:rPr>
                              <w:t xml:space="preserve"> </w:t>
                            </w:r>
                            <w:r w:rsidR="00FF2DB6" w:rsidRPr="008C7026">
                              <w:rPr>
                                <w:rFonts w:ascii="Sylfaen" w:eastAsia="Tahoma" w:hAnsi="Sylfaen" w:cs="Tahoma"/>
                                <w:sz w:val="16"/>
                                <w:szCs w:val="16"/>
                              </w:rPr>
                              <w:t xml:space="preserve">նշանակում </w:t>
                            </w:r>
                            <w:r>
                              <w:rPr>
                                <w:rFonts w:ascii="Sylfaen" w:eastAsia="Tahoma" w:hAnsi="Sylfaen" w:cs="Tahoma"/>
                                <w:sz w:val="16"/>
                                <w:szCs w:val="16"/>
                              </w:rPr>
                              <w:t>է</w:t>
                            </w:r>
                            <w:r w:rsidR="00FF2DB6" w:rsidRPr="008C7026">
                              <w:rPr>
                                <w:rFonts w:ascii="Sylfaen" w:eastAsia="Tahoma" w:hAnsi="Sylfaen" w:cs="Tahoma"/>
                                <w:sz w:val="16"/>
                                <w:szCs w:val="16"/>
                              </w:rPr>
                              <w:t xml:space="preserve"> արտաքին մարմ</w:t>
                            </w:r>
                            <w:r>
                              <w:rPr>
                                <w:rFonts w:ascii="Sylfaen" w:eastAsia="Tahoma" w:hAnsi="Sylfaen" w:cs="Tahoma"/>
                                <w:sz w:val="16"/>
                                <w:szCs w:val="16"/>
                              </w:rPr>
                              <w:t>ինը</w:t>
                            </w:r>
                            <w:r w:rsidR="00FF2DB6" w:rsidRPr="008C7026">
                              <w:rPr>
                                <w:rFonts w:ascii="Sylfaen" w:eastAsia="Tahoma" w:hAnsi="Sylfaen" w:cs="Tahoma"/>
                                <w:sz w:val="16"/>
                                <w:szCs w:val="16"/>
                              </w:rPr>
                              <w:t xml:space="preserve"> (Ավստրիա, Բելգիա, Ֆրանսիա):</w:t>
                            </w:r>
                          </w:p>
                          <w:p w:rsidR="00FF2DB6" w:rsidRPr="008C7026" w:rsidRDefault="00FC454A" w:rsidP="00A55CE4">
                            <w:pPr>
                              <w:pStyle w:val="ListParagraph"/>
                              <w:numPr>
                                <w:ilvl w:val="0"/>
                                <w:numId w:val="34"/>
                              </w:numPr>
                              <w:pBdr>
                                <w:left w:val="single" w:sz="4" w:space="9" w:color="5B9BD5" w:themeColor="accent1"/>
                              </w:pBdr>
                              <w:spacing w:after="0" w:line="240" w:lineRule="auto"/>
                              <w:jc w:val="both"/>
                              <w:rPr>
                                <w:rFonts w:eastAsiaTheme="majorEastAsia" w:cstheme="minorHAnsi"/>
                                <w:b/>
                                <w:color w:val="2E74B5" w:themeColor="accent1" w:themeShade="BF"/>
                                <w:sz w:val="16"/>
                                <w:szCs w:val="16"/>
                              </w:rPr>
                            </w:pPr>
                            <w:r>
                              <w:rPr>
                                <w:rFonts w:ascii="Sylfaen" w:eastAsia="Tahoma" w:hAnsi="Sylfaen" w:cs="Tahoma"/>
                                <w:sz w:val="16"/>
                                <w:szCs w:val="16"/>
                              </w:rPr>
                              <w:t>Ա</w:t>
                            </w:r>
                            <w:r w:rsidR="00FF2DB6" w:rsidRPr="008C7026">
                              <w:rPr>
                                <w:rFonts w:ascii="Sylfaen" w:eastAsia="Tahoma" w:hAnsi="Sylfaen" w:cs="Tahoma"/>
                                <w:sz w:val="16"/>
                                <w:szCs w:val="16"/>
                              </w:rPr>
                              <w:t xml:space="preserve">րտաքին մարմինը նշանակում է արտաքին անդամներ (Էստոնիա, Հունգարիա, Ռուսաստան) </w:t>
                            </w:r>
                          </w:p>
                          <w:p w:rsidR="00FF2DB6" w:rsidRDefault="00FF2DB6" w:rsidP="008C7026">
                            <w:pPr>
                              <w:spacing w:line="240" w:lineRule="auto"/>
                              <w:jc w:val="right"/>
                              <w:rPr>
                                <w:rFonts w:cstheme="minorHAnsi"/>
                                <w:sz w:val="16"/>
                                <w:szCs w:val="16"/>
                              </w:rPr>
                            </w:pPr>
                          </w:p>
                          <w:p w:rsidR="00FF2DB6" w:rsidRPr="008C7026" w:rsidRDefault="00FF2DB6" w:rsidP="008C7026">
                            <w:pPr>
                              <w:spacing w:line="240" w:lineRule="auto"/>
                              <w:jc w:val="right"/>
                              <w:rPr>
                                <w:rFonts w:cstheme="minorHAnsi"/>
                                <w:sz w:val="16"/>
                                <w:szCs w:val="16"/>
                              </w:rPr>
                            </w:pPr>
                            <w:r w:rsidRPr="008C7026">
                              <w:rPr>
                                <w:rFonts w:cstheme="minorHAnsi"/>
                                <w:sz w:val="16"/>
                                <w:szCs w:val="16"/>
                              </w:rPr>
                              <w:fldChar w:fldCharType="begin" w:fldLock="1"/>
                            </w:r>
                            <w:r w:rsidRPr="008C7026">
                              <w:rPr>
                                <w:rFonts w:cstheme="minorHAnsi"/>
                                <w:sz w:val="16"/>
                                <w:szCs w:val="16"/>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Pr="008C7026">
                              <w:rPr>
                                <w:rFonts w:cstheme="minorHAnsi"/>
                                <w:sz w:val="16"/>
                                <w:szCs w:val="16"/>
                              </w:rPr>
                              <w:fldChar w:fldCharType="separate"/>
                            </w:r>
                            <w:r w:rsidRPr="008C7026">
                              <w:rPr>
                                <w:rFonts w:cstheme="minorHAnsi"/>
                                <w:noProof/>
                                <w:sz w:val="16"/>
                                <w:szCs w:val="16"/>
                              </w:rPr>
                              <w:t>(Pruvot &amp; Estermann, 2018)</w:t>
                            </w:r>
                            <w:r w:rsidRPr="008C7026">
                              <w:rPr>
                                <w:rFonts w:cstheme="minorHAnsi"/>
                                <w:sz w:val="16"/>
                                <w:szCs w:val="16"/>
                              </w:rPr>
                              <w:fldChar w:fldCharType="end"/>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ADED3" id="AutoShape 14" o:spid="_x0000_s1029" style="position:absolute;left:0;text-align:left;margin-left:309.75pt;margin-top:0;width:177.35pt;height:669.25pt;z-index:251680256;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" o:allowincell="f" filled="f" stroked="f" strokeweight="1.25pt">
                <v:textbox inset=",7.2pt,,7.2pt">
                  <w:txbxContent>
                    <w:p w:rsidR="00FF2DB6" w:rsidRPr="008C7026" w:rsidRDefault="00FF2DB6" w:rsidP="008C7026">
                      <w:pPr>
                        <w:spacing w:line="240" w:lineRule="auto"/>
                        <w:jc w:val="both"/>
                        <w:rPr>
                          <w:rFonts w:ascii="Sylfaen" w:hAnsi="Sylfaen"/>
                          <w:b/>
                          <w:sz w:val="16"/>
                          <w:szCs w:val="16"/>
                        </w:rPr>
                      </w:pPr>
                      <w:r w:rsidRPr="008C7026">
                        <w:rPr>
                          <w:rFonts w:ascii="Sylfaen" w:eastAsia="Tahoma" w:hAnsi="Sylfaen" w:cs="Tahoma"/>
                          <w:b/>
                          <w:sz w:val="16"/>
                          <w:szCs w:val="16"/>
                        </w:rPr>
                        <w:t xml:space="preserve">Ո՞րն է կառավարման խորհուրդների անդամների օպտիմալ քանակը: </w:t>
                      </w:r>
                    </w:p>
                    <w:p w:rsidR="00FF2DB6" w:rsidRPr="008C7026" w:rsidRDefault="00FF2DB6" w:rsidP="008C7026">
                      <w:pPr>
                        <w:spacing w:line="240" w:lineRule="auto"/>
                        <w:jc w:val="both"/>
                        <w:rPr>
                          <w:rFonts w:ascii="Sylfaen" w:hAnsi="Sylfaen"/>
                          <w:sz w:val="16"/>
                          <w:szCs w:val="16"/>
                        </w:rPr>
                      </w:pPr>
                      <w:r w:rsidRPr="008C7026">
                        <w:rPr>
                          <w:rFonts w:ascii="Sylfaen" w:eastAsia="Tahoma" w:hAnsi="Sylfaen" w:cs="Tahoma"/>
                          <w:sz w:val="16"/>
                          <w:szCs w:val="16"/>
                        </w:rPr>
                        <w:t xml:space="preserve">Կառավարման մարմնի անդամների օպտիմալ քանակի </w:t>
                      </w:r>
                      <w:r w:rsidRPr="005D4CF5">
                        <w:rPr>
                          <w:rFonts w:ascii="Sylfaen" w:eastAsia="Tahoma" w:hAnsi="Sylfaen" w:cs="Tahoma"/>
                          <w:sz w:val="16"/>
                          <w:szCs w:val="16"/>
                        </w:rPr>
                        <w:t xml:space="preserve">վերաբերյալ բազմազան տեսակետներ կան: Միջազգային մակարդակում կա միտում՝ </w:t>
                      </w:r>
                      <w:r w:rsidR="00165CEF" w:rsidRPr="005D4CF5">
                        <w:rPr>
                          <w:rFonts w:ascii="Sylfaen" w:eastAsia="Tahoma" w:hAnsi="Sylfaen" w:cs="Tahoma"/>
                          <w:sz w:val="16"/>
                          <w:szCs w:val="16"/>
                        </w:rPr>
                        <w:t>նվազեցնելու համալսարանների</w:t>
                      </w:r>
                      <w:r w:rsidRPr="005D4CF5">
                        <w:rPr>
                          <w:rFonts w:ascii="Sylfaen" w:eastAsia="Tahoma" w:hAnsi="Sylfaen" w:cs="Tahoma"/>
                          <w:sz w:val="16"/>
                          <w:szCs w:val="16"/>
                        </w:rPr>
                        <w:t xml:space="preserve"> կառավարման մարմնի անդամների քանակը</w:t>
                      </w:r>
                      <w:r w:rsidR="00E02688" w:rsidRPr="00D902A5">
                        <w:rPr>
                          <w:rFonts w:ascii="Sylfaen" w:eastAsia="Tahoma" w:hAnsi="Sylfaen" w:cs="Tahoma"/>
                          <w:sz w:val="16"/>
                          <w:szCs w:val="16"/>
                        </w:rPr>
                        <w:t xml:space="preserve">: </w:t>
                      </w:r>
                      <w:r w:rsidRPr="005D4CF5">
                        <w:rPr>
                          <w:rFonts w:ascii="Sylfaen" w:eastAsia="Tahoma" w:hAnsi="Sylfaen" w:cs="Tahoma"/>
                          <w:sz w:val="16"/>
                          <w:szCs w:val="16"/>
                        </w:rPr>
                        <w:t>Ինչպիսի</w:t>
                      </w:r>
                      <w:r w:rsidRPr="008C7026">
                        <w:rPr>
                          <w:rFonts w:ascii="Sylfaen" w:eastAsia="Tahoma" w:hAnsi="Sylfaen" w:cs="Tahoma"/>
                          <w:sz w:val="16"/>
                          <w:szCs w:val="16"/>
                        </w:rPr>
                        <w:t xml:space="preserve"> մոտեցում էլ լինի, առանցքային հարցը չպետք է պայմանավորված լինի «քանակի» գործոնով, այլ այն գործառույթներով, որոնցով գործում են այդ մարմինները</w:t>
                      </w:r>
                      <w:r w:rsidR="00FC454A">
                        <w:rPr>
                          <w:rFonts w:ascii="Sylfaen" w:eastAsia="Tahoma" w:hAnsi="Sylfaen" w:cs="Tahoma"/>
                          <w:sz w:val="16"/>
                          <w:szCs w:val="16"/>
                        </w:rPr>
                        <w:t>՝</w:t>
                      </w:r>
                      <w:r w:rsidRPr="008C7026">
                        <w:rPr>
                          <w:rFonts w:ascii="Sylfaen" w:eastAsia="Tahoma" w:hAnsi="Sylfaen" w:cs="Tahoma"/>
                          <w:sz w:val="16"/>
                          <w:szCs w:val="16"/>
                        </w:rPr>
                        <w:t xml:space="preserve"> լավագույն արդյունքների հասնելու համար:</w:t>
                      </w:r>
                    </w:p>
                    <w:p w:rsidR="00FF2DB6" w:rsidRPr="008C7026" w:rsidRDefault="00FF2DB6" w:rsidP="008C7026">
                      <w:pPr>
                        <w:spacing w:line="240" w:lineRule="auto"/>
                        <w:jc w:val="both"/>
                        <w:rPr>
                          <w:rFonts w:ascii="Sylfaen" w:hAnsi="Sylfaen"/>
                          <w:b/>
                          <w:sz w:val="16"/>
                          <w:szCs w:val="16"/>
                        </w:rPr>
                      </w:pPr>
                      <w:r w:rsidRPr="008C7026">
                        <w:rPr>
                          <w:rFonts w:ascii="Sylfaen" w:eastAsia="Tahoma" w:hAnsi="Sylfaen" w:cs="Tahoma"/>
                          <w:b/>
                          <w:sz w:val="16"/>
                          <w:szCs w:val="16"/>
                        </w:rPr>
                        <w:t>Կառավարման խորհրդի օպտիմալ կազմը</w:t>
                      </w:r>
                    </w:p>
                    <w:p w:rsidR="00FF2DB6" w:rsidRPr="008C7026" w:rsidRDefault="00FF2DB6" w:rsidP="008C7026">
                      <w:pPr>
                        <w:spacing w:line="240" w:lineRule="auto"/>
                        <w:jc w:val="both"/>
                        <w:rPr>
                          <w:rFonts w:ascii="Sylfaen" w:hAnsi="Sylfaen"/>
                          <w:sz w:val="16"/>
                          <w:szCs w:val="16"/>
                        </w:rPr>
                      </w:pPr>
                      <w:r w:rsidRPr="008C7026">
                        <w:rPr>
                          <w:rFonts w:ascii="Sylfaen" w:eastAsia="Tahoma" w:hAnsi="Sylfaen" w:cs="Tahoma"/>
                          <w:sz w:val="16"/>
                          <w:szCs w:val="16"/>
                        </w:rPr>
                        <w:t>Չկա հստակ կոնսենսուս կամ ֆիքսված տեսակետ, թե ով պետք է լինի կառավարման խորհրդում: Կառավարման խորհրդի կազմի ցանկացած որոշում պետք է բխի բուհերի գործառույթներից ու նպատակներրից: Այս սկզբունքից ելնելով կառավարման խորհուրդը պետք է բաղկացած լինի այն անձանցից, ովքեր հասկանում են բարձրագույն կրթության կոնտեքստը և դինամիկան, և ում փորձն ու ունակությունները համապատասխանում են կառավարման խորհուրդներին: Դա ենթադրում է, որ կառավարման մեխանիզմները պետք է կառուցվեն տեղական մակարդակում</w:t>
                      </w:r>
                      <w:r w:rsidR="00FC454A">
                        <w:rPr>
                          <w:rFonts w:ascii="Sylfaen" w:eastAsia="Tahoma" w:hAnsi="Sylfaen" w:cs="Tahoma"/>
                          <w:sz w:val="16"/>
                          <w:szCs w:val="16"/>
                        </w:rPr>
                        <w:t>՝</w:t>
                      </w:r>
                      <w:r w:rsidRPr="008C7026">
                        <w:rPr>
                          <w:rFonts w:ascii="Sylfaen" w:eastAsia="Tahoma" w:hAnsi="Sylfaen" w:cs="Tahoma"/>
                          <w:sz w:val="16"/>
                          <w:szCs w:val="16"/>
                        </w:rPr>
                        <w:t xml:space="preserve"> հաշվի առնելով համալսարանի պատմությունը և ապագա հեռանկարը:</w:t>
                      </w:r>
                    </w:p>
                    <w:p w:rsidR="00FF2DB6" w:rsidRPr="008C7026" w:rsidRDefault="00FF2DB6" w:rsidP="008C7026">
                      <w:pPr>
                        <w:jc w:val="both"/>
                        <w:rPr>
                          <w:rFonts w:ascii="Sylfaen" w:hAnsi="Sylfaen"/>
                          <w:b/>
                          <w:sz w:val="16"/>
                          <w:szCs w:val="16"/>
                        </w:rPr>
                      </w:pPr>
                      <w:r w:rsidRPr="008C7026">
                        <w:rPr>
                          <w:rFonts w:ascii="Sylfaen" w:eastAsia="Tahoma" w:hAnsi="Sylfaen" w:cs="Tahoma"/>
                          <w:b/>
                          <w:sz w:val="16"/>
                          <w:szCs w:val="16"/>
                        </w:rPr>
                        <w:t xml:space="preserve">Արտաքին անդամներ </w:t>
                      </w:r>
                      <w:r>
                        <w:rPr>
                          <w:rFonts w:ascii="Sylfaen" w:eastAsia="Tahoma" w:hAnsi="Sylfaen" w:cs="Tahoma"/>
                          <w:b/>
                          <w:sz w:val="16"/>
                          <w:szCs w:val="16"/>
                        </w:rPr>
                        <w:t>կ</w:t>
                      </w:r>
                      <w:r w:rsidRPr="008C7026">
                        <w:rPr>
                          <w:rFonts w:ascii="Sylfaen" w:eastAsia="Tahoma" w:hAnsi="Sylfaen" w:cs="Tahoma"/>
                          <w:b/>
                          <w:sz w:val="16"/>
                          <w:szCs w:val="16"/>
                        </w:rPr>
                        <w:t>առավարման խորհուրդներում</w:t>
                      </w:r>
                    </w:p>
                    <w:p w:rsidR="00FF2DB6" w:rsidRPr="008C7026" w:rsidRDefault="00FF2DB6" w:rsidP="008C7026">
                      <w:pPr>
                        <w:jc w:val="both"/>
                        <w:rPr>
                          <w:rFonts w:ascii="Sylfaen" w:hAnsi="Sylfaen"/>
                          <w:sz w:val="16"/>
                          <w:szCs w:val="16"/>
                        </w:rPr>
                      </w:pPr>
                      <w:r w:rsidRPr="008C7026">
                        <w:rPr>
                          <w:rFonts w:ascii="Sylfaen" w:eastAsia="Tahoma" w:hAnsi="Sylfaen" w:cs="Tahoma"/>
                          <w:sz w:val="16"/>
                          <w:szCs w:val="16"/>
                        </w:rPr>
                        <w:t xml:space="preserve">Նրանց նշանակելու համար կարող են լինել 4 հնարավոր տարբերակներ. </w:t>
                      </w:r>
                    </w:p>
                    <w:p w:rsidR="00FF2DB6" w:rsidRPr="008C7026" w:rsidRDefault="00FC454A" w:rsidP="008C7026">
                      <w:pPr>
                        <w:pStyle w:val="ListParagraph"/>
                        <w:numPr>
                          <w:ilvl w:val="0"/>
                          <w:numId w:val="34"/>
                        </w:numPr>
                        <w:spacing w:after="0" w:line="276" w:lineRule="auto"/>
                        <w:jc w:val="both"/>
                        <w:rPr>
                          <w:rFonts w:ascii="Sylfaen" w:hAnsi="Sylfaen"/>
                          <w:sz w:val="16"/>
                          <w:szCs w:val="16"/>
                        </w:rPr>
                      </w:pPr>
                      <w:r>
                        <w:rPr>
                          <w:rFonts w:ascii="Sylfaen" w:eastAsia="Tahoma" w:hAnsi="Sylfaen" w:cs="Tahoma"/>
                          <w:sz w:val="16"/>
                          <w:szCs w:val="16"/>
                        </w:rPr>
                        <w:t>Հ</w:t>
                      </w:r>
                      <w:r w:rsidR="00FF2DB6" w:rsidRPr="008C7026">
                        <w:rPr>
                          <w:rFonts w:ascii="Sylfaen" w:eastAsia="Tahoma" w:hAnsi="Sylfaen" w:cs="Tahoma"/>
                          <w:sz w:val="16"/>
                          <w:szCs w:val="16"/>
                        </w:rPr>
                        <w:t>ամալսարանները ազատ են արտաքին անդամներին նշանակել ղեկավար մարմնում (Դանիա, Ֆինլանդիա, Մեծ Բրիտանիա):</w:t>
                      </w:r>
                      <w:r w:rsidR="00FF2DB6">
                        <w:rPr>
                          <w:rFonts w:ascii="Sylfaen" w:eastAsia="Tahoma" w:hAnsi="Sylfaen" w:cs="Tahoma"/>
                          <w:sz w:val="16"/>
                          <w:szCs w:val="16"/>
                        </w:rPr>
                        <w:t xml:space="preserve"> </w:t>
                      </w:r>
                    </w:p>
                    <w:p w:rsidR="00FF2DB6" w:rsidRPr="008C7026" w:rsidRDefault="00FC454A" w:rsidP="00A55CE4">
                      <w:pPr>
                        <w:pStyle w:val="ListParagraph"/>
                        <w:numPr>
                          <w:ilvl w:val="0"/>
                          <w:numId w:val="34"/>
                        </w:numPr>
                        <w:spacing w:after="0" w:line="276" w:lineRule="auto"/>
                        <w:jc w:val="both"/>
                        <w:rPr>
                          <w:rFonts w:ascii="Sylfaen" w:hAnsi="Sylfaen"/>
                          <w:sz w:val="16"/>
                          <w:szCs w:val="16"/>
                        </w:rPr>
                      </w:pPr>
                      <w:r>
                        <w:rPr>
                          <w:rFonts w:ascii="Sylfaen" w:eastAsia="Tahoma" w:hAnsi="Sylfaen" w:cs="Tahoma"/>
                          <w:sz w:val="16"/>
                          <w:szCs w:val="16"/>
                        </w:rPr>
                        <w:t>Բ</w:t>
                      </w:r>
                      <w:r w:rsidR="00FF2DB6" w:rsidRPr="008C7026">
                        <w:rPr>
                          <w:rFonts w:ascii="Sylfaen" w:eastAsia="Tahoma" w:hAnsi="Sylfaen" w:cs="Tahoma"/>
                          <w:sz w:val="16"/>
                          <w:szCs w:val="16"/>
                        </w:rPr>
                        <w:t>ուհերը առաջարկում են արտաքին անդամներ, որոնք նշանակվում են արտաքին մարմնի կողմից (Նորվեգիա):</w:t>
                      </w:r>
                    </w:p>
                    <w:p w:rsidR="00FF2DB6" w:rsidRPr="008C7026" w:rsidRDefault="00FC454A" w:rsidP="00A55CE4">
                      <w:pPr>
                        <w:pStyle w:val="ListParagraph"/>
                        <w:numPr>
                          <w:ilvl w:val="0"/>
                          <w:numId w:val="34"/>
                        </w:numPr>
                        <w:spacing w:after="0" w:line="276" w:lineRule="auto"/>
                        <w:jc w:val="both"/>
                        <w:rPr>
                          <w:rFonts w:ascii="Sylfaen" w:hAnsi="Sylfaen"/>
                          <w:sz w:val="16"/>
                          <w:szCs w:val="16"/>
                        </w:rPr>
                      </w:pPr>
                      <w:r>
                        <w:rPr>
                          <w:rFonts w:ascii="Sylfaen" w:eastAsia="Tahoma" w:hAnsi="Sylfaen" w:cs="Tahoma"/>
                          <w:sz w:val="16"/>
                          <w:szCs w:val="16"/>
                        </w:rPr>
                        <w:t>Հ</w:t>
                      </w:r>
                      <w:r w:rsidR="00FF2DB6" w:rsidRPr="008C7026">
                        <w:rPr>
                          <w:rFonts w:ascii="Sylfaen" w:eastAsia="Tahoma" w:hAnsi="Sylfaen" w:cs="Tahoma"/>
                          <w:sz w:val="16"/>
                          <w:szCs w:val="16"/>
                        </w:rPr>
                        <w:t>ամալսարանները կարող են նշանակել անդամների մի մաս</w:t>
                      </w:r>
                      <w:r>
                        <w:rPr>
                          <w:rFonts w:ascii="Sylfaen" w:eastAsia="Tahoma" w:hAnsi="Sylfaen" w:cs="Tahoma"/>
                          <w:sz w:val="16"/>
                          <w:szCs w:val="16"/>
                        </w:rPr>
                        <w:t>ին</w:t>
                      </w:r>
                      <w:r w:rsidR="00FF2DB6" w:rsidRPr="008C7026">
                        <w:rPr>
                          <w:rFonts w:ascii="Sylfaen" w:eastAsia="Tahoma" w:hAnsi="Sylfaen" w:cs="Tahoma"/>
                          <w:sz w:val="16"/>
                          <w:szCs w:val="16"/>
                        </w:rPr>
                        <w:t xml:space="preserve">, իսկ </w:t>
                      </w:r>
                      <w:r w:rsidRPr="008C7026">
                        <w:rPr>
                          <w:rFonts w:ascii="Sylfaen" w:eastAsia="Tahoma" w:hAnsi="Sylfaen" w:cs="Tahoma"/>
                          <w:sz w:val="16"/>
                          <w:szCs w:val="16"/>
                        </w:rPr>
                        <w:t>մյուսն</w:t>
                      </w:r>
                      <w:r>
                        <w:rPr>
                          <w:rFonts w:ascii="Sylfaen" w:eastAsia="Tahoma" w:hAnsi="Sylfaen" w:cs="Tahoma"/>
                          <w:sz w:val="16"/>
                          <w:szCs w:val="16"/>
                        </w:rPr>
                        <w:t>երին</w:t>
                      </w:r>
                      <w:r w:rsidRPr="008C7026">
                        <w:rPr>
                          <w:rFonts w:ascii="Sylfaen" w:eastAsia="Tahoma" w:hAnsi="Sylfaen" w:cs="Tahoma"/>
                          <w:sz w:val="16"/>
                          <w:szCs w:val="16"/>
                        </w:rPr>
                        <w:t xml:space="preserve"> </w:t>
                      </w:r>
                      <w:r w:rsidR="00FF2DB6" w:rsidRPr="008C7026">
                        <w:rPr>
                          <w:rFonts w:ascii="Sylfaen" w:eastAsia="Tahoma" w:hAnsi="Sylfaen" w:cs="Tahoma"/>
                          <w:sz w:val="16"/>
                          <w:szCs w:val="16"/>
                        </w:rPr>
                        <w:t xml:space="preserve">նշանակում </w:t>
                      </w:r>
                      <w:r>
                        <w:rPr>
                          <w:rFonts w:ascii="Sylfaen" w:eastAsia="Tahoma" w:hAnsi="Sylfaen" w:cs="Tahoma"/>
                          <w:sz w:val="16"/>
                          <w:szCs w:val="16"/>
                        </w:rPr>
                        <w:t>է</w:t>
                      </w:r>
                      <w:r w:rsidR="00FF2DB6" w:rsidRPr="008C7026">
                        <w:rPr>
                          <w:rFonts w:ascii="Sylfaen" w:eastAsia="Tahoma" w:hAnsi="Sylfaen" w:cs="Tahoma"/>
                          <w:sz w:val="16"/>
                          <w:szCs w:val="16"/>
                        </w:rPr>
                        <w:t xml:space="preserve"> արտաքին մարմ</w:t>
                      </w:r>
                      <w:r>
                        <w:rPr>
                          <w:rFonts w:ascii="Sylfaen" w:eastAsia="Tahoma" w:hAnsi="Sylfaen" w:cs="Tahoma"/>
                          <w:sz w:val="16"/>
                          <w:szCs w:val="16"/>
                        </w:rPr>
                        <w:t>ինը</w:t>
                      </w:r>
                      <w:r w:rsidR="00FF2DB6" w:rsidRPr="008C7026">
                        <w:rPr>
                          <w:rFonts w:ascii="Sylfaen" w:eastAsia="Tahoma" w:hAnsi="Sylfaen" w:cs="Tahoma"/>
                          <w:sz w:val="16"/>
                          <w:szCs w:val="16"/>
                        </w:rPr>
                        <w:t xml:space="preserve"> (Ավստրիա, Բելգիա, Ֆրանսիա):</w:t>
                      </w:r>
                    </w:p>
                    <w:p w:rsidR="00FF2DB6" w:rsidRPr="008C7026" w:rsidRDefault="00FC454A" w:rsidP="00A55CE4">
                      <w:pPr>
                        <w:pStyle w:val="ListParagraph"/>
                        <w:numPr>
                          <w:ilvl w:val="0"/>
                          <w:numId w:val="34"/>
                        </w:numPr>
                        <w:pBdr>
                          <w:left w:val="single" w:sz="4" w:space="9" w:color="5B9BD5" w:themeColor="accent1"/>
                        </w:pBdr>
                        <w:spacing w:after="0" w:line="240" w:lineRule="auto"/>
                        <w:jc w:val="both"/>
                        <w:rPr>
                          <w:rFonts w:eastAsiaTheme="majorEastAsia" w:cstheme="minorHAnsi"/>
                          <w:b/>
                          <w:color w:val="2E74B5" w:themeColor="accent1" w:themeShade="BF"/>
                          <w:sz w:val="16"/>
                          <w:szCs w:val="16"/>
                        </w:rPr>
                      </w:pPr>
                      <w:r>
                        <w:rPr>
                          <w:rFonts w:ascii="Sylfaen" w:eastAsia="Tahoma" w:hAnsi="Sylfaen" w:cs="Tahoma"/>
                          <w:sz w:val="16"/>
                          <w:szCs w:val="16"/>
                        </w:rPr>
                        <w:t>Ա</w:t>
                      </w:r>
                      <w:r w:rsidR="00FF2DB6" w:rsidRPr="008C7026">
                        <w:rPr>
                          <w:rFonts w:ascii="Sylfaen" w:eastAsia="Tahoma" w:hAnsi="Sylfaen" w:cs="Tahoma"/>
                          <w:sz w:val="16"/>
                          <w:szCs w:val="16"/>
                        </w:rPr>
                        <w:t xml:space="preserve">րտաքին մարմինը նշանակում է արտաքին անդամներ (Էստոնիա, Հունգարիա, Ռուսաստան) </w:t>
                      </w:r>
                    </w:p>
                    <w:p w:rsidR="00FF2DB6" w:rsidRDefault="00FF2DB6" w:rsidP="008C7026">
                      <w:pPr>
                        <w:spacing w:line="240" w:lineRule="auto"/>
                        <w:jc w:val="right"/>
                        <w:rPr>
                          <w:rFonts w:cstheme="minorHAnsi"/>
                          <w:sz w:val="16"/>
                          <w:szCs w:val="16"/>
                        </w:rPr>
                      </w:pPr>
                    </w:p>
                    <w:p w:rsidR="00FF2DB6" w:rsidRPr="008C7026" w:rsidRDefault="00FF2DB6" w:rsidP="008C7026">
                      <w:pPr>
                        <w:spacing w:line="240" w:lineRule="auto"/>
                        <w:jc w:val="right"/>
                        <w:rPr>
                          <w:rFonts w:cstheme="minorHAnsi"/>
                          <w:sz w:val="16"/>
                          <w:szCs w:val="16"/>
                        </w:rPr>
                      </w:pPr>
                      <w:r w:rsidRPr="008C7026">
                        <w:rPr>
                          <w:rFonts w:cstheme="minorHAnsi"/>
                          <w:sz w:val="16"/>
                          <w:szCs w:val="16"/>
                        </w:rPr>
                        <w:fldChar w:fldCharType="begin" w:fldLock="1"/>
                      </w:r>
                      <w:r w:rsidRPr="008C7026">
                        <w:rPr>
                          <w:rFonts w:cstheme="minorHAnsi"/>
                          <w:sz w:val="16"/>
                          <w:szCs w:val="16"/>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Pr="008C7026">
                        <w:rPr>
                          <w:rFonts w:cstheme="minorHAnsi"/>
                          <w:sz w:val="16"/>
                          <w:szCs w:val="16"/>
                        </w:rPr>
                        <w:fldChar w:fldCharType="separate"/>
                      </w:r>
                      <w:r w:rsidRPr="008C7026">
                        <w:rPr>
                          <w:rFonts w:cstheme="minorHAnsi"/>
                          <w:noProof/>
                          <w:sz w:val="16"/>
                          <w:szCs w:val="16"/>
                        </w:rPr>
                        <w:t>(Pruvot &amp; Estermann, 2018)</w:t>
                      </w:r>
                      <w:r w:rsidRPr="008C7026">
                        <w:rPr>
                          <w:rFonts w:cstheme="minorHAnsi"/>
                          <w:sz w:val="16"/>
                          <w:szCs w:val="16"/>
                        </w:rPr>
                        <w:fldChar w:fldCharType="end"/>
                      </w:r>
                    </w:p>
                  </w:txbxContent>
                </v:textbox>
                <w10:wrap type="square" anchorx="margin"/>
              </v:rect>
            </w:pict>
          </mc:Fallback>
        </mc:AlternateContent>
      </w:r>
      <w:r w:rsidR="00D27C90" w:rsidRPr="00387100">
        <w:rPr>
          <w:rFonts w:ascii="Sylfaen" w:eastAsia="Tahoma" w:hAnsi="Sylfaen" w:cs="Tahoma"/>
        </w:rPr>
        <w:t>Կառավարության կողմից ներկայացված տեսլականում պետության հիմնական պարտականությունը պետք է լինի կանոնակարգեր</w:t>
      </w:r>
      <w:r w:rsidR="00176284">
        <w:rPr>
          <w:rFonts w:ascii="Sylfaen" w:eastAsia="Tahoma" w:hAnsi="Sylfaen" w:cs="Tahoma"/>
        </w:rPr>
        <w:t>ի</w:t>
      </w:r>
      <w:r w:rsidR="00D27C90" w:rsidRPr="00387100">
        <w:rPr>
          <w:rFonts w:ascii="Sylfaen" w:eastAsia="Tahoma" w:hAnsi="Sylfaen" w:cs="Tahoma"/>
        </w:rPr>
        <w:t xml:space="preserve"> </w:t>
      </w:r>
      <w:r w:rsidR="003947D5">
        <w:rPr>
          <w:rFonts w:ascii="Sylfaen" w:eastAsia="Tahoma" w:hAnsi="Sylfaen" w:cs="Tahoma"/>
        </w:rPr>
        <w:t>և</w:t>
      </w:r>
      <w:r w:rsidR="00D27C90" w:rsidRPr="00387100">
        <w:rPr>
          <w:rFonts w:ascii="Sylfaen" w:eastAsia="Tahoma" w:hAnsi="Sylfaen" w:cs="Tahoma"/>
        </w:rPr>
        <w:t xml:space="preserve"> խթաններ</w:t>
      </w:r>
      <w:r w:rsidR="00176284">
        <w:rPr>
          <w:rFonts w:ascii="Sylfaen" w:eastAsia="Tahoma" w:hAnsi="Sylfaen" w:cs="Tahoma"/>
        </w:rPr>
        <w:t>ի սահմանումը</w:t>
      </w:r>
      <w:r w:rsidR="00D27C90" w:rsidRPr="00387100">
        <w:rPr>
          <w:rFonts w:ascii="Sylfaen" w:eastAsia="Tahoma" w:hAnsi="Sylfaen" w:cs="Tahoma"/>
        </w:rPr>
        <w:t xml:space="preserve">, </w:t>
      </w:r>
      <w:r w:rsidR="00D27C90" w:rsidRPr="00F44894">
        <w:rPr>
          <w:rFonts w:ascii="Sylfaen" w:eastAsia="Tahoma" w:hAnsi="Sylfaen" w:cs="Tahoma"/>
        </w:rPr>
        <w:t xml:space="preserve">որոնք </w:t>
      </w:r>
      <w:r w:rsidR="00351965" w:rsidRPr="00D902A5">
        <w:rPr>
          <w:rFonts w:ascii="Sylfaen" w:eastAsia="Tahoma" w:hAnsi="Sylfaen" w:cs="Tahoma"/>
        </w:rPr>
        <w:t xml:space="preserve">բարձրագույն ուսումնական հաստատություններին </w:t>
      </w:r>
      <w:r w:rsidR="00D27C90" w:rsidRPr="00F44894">
        <w:rPr>
          <w:rFonts w:ascii="Sylfaen" w:eastAsia="Tahoma" w:hAnsi="Sylfaen" w:cs="Tahoma"/>
        </w:rPr>
        <w:t xml:space="preserve">կընձեռեն ինքնավարություն </w:t>
      </w:r>
      <w:r w:rsidR="003947D5" w:rsidRPr="00F44894">
        <w:rPr>
          <w:rFonts w:ascii="Sylfaen" w:eastAsia="Tahoma" w:hAnsi="Sylfaen" w:cs="Tahoma"/>
        </w:rPr>
        <w:t>և</w:t>
      </w:r>
      <w:r w:rsidR="00D27C90" w:rsidRPr="00F44894">
        <w:rPr>
          <w:rFonts w:ascii="Sylfaen" w:eastAsia="Tahoma" w:hAnsi="Sylfaen" w:cs="Tahoma"/>
        </w:rPr>
        <w:t xml:space="preserve"> </w:t>
      </w:r>
      <w:r w:rsidR="00D27C90" w:rsidRPr="005D4CF5">
        <w:rPr>
          <w:rFonts w:ascii="Sylfaen" w:eastAsia="Tahoma" w:hAnsi="Sylfaen" w:cs="Tahoma"/>
        </w:rPr>
        <w:t xml:space="preserve">հաշվետվողականություն: Սա նշանակում է բարձրագույն կրթության </w:t>
      </w:r>
      <w:r w:rsidR="003947D5" w:rsidRPr="005D4CF5">
        <w:rPr>
          <w:rFonts w:ascii="Sylfaen" w:eastAsia="Tahoma" w:hAnsi="Sylfaen" w:cs="Tahoma"/>
        </w:rPr>
        <w:t>և</w:t>
      </w:r>
      <w:r w:rsidR="00D27C90" w:rsidRPr="005D4CF5">
        <w:rPr>
          <w:rFonts w:ascii="Sylfaen" w:eastAsia="Tahoma" w:hAnsi="Sylfaen" w:cs="Tahoma"/>
        </w:rPr>
        <w:t xml:space="preserve"> նրա ապագայի հստակ </w:t>
      </w:r>
      <w:r w:rsidR="003947D5" w:rsidRPr="005D4CF5">
        <w:rPr>
          <w:rFonts w:ascii="Sylfaen" w:eastAsia="Tahoma" w:hAnsi="Sylfaen" w:cs="Tahoma"/>
        </w:rPr>
        <w:t>և</w:t>
      </w:r>
      <w:r w:rsidR="00D27C90" w:rsidRPr="005D4CF5">
        <w:rPr>
          <w:rFonts w:ascii="Sylfaen" w:eastAsia="Tahoma" w:hAnsi="Sylfaen" w:cs="Tahoma"/>
        </w:rPr>
        <w:t xml:space="preserve"> բոլորի կողմից կիսված տեսլականի առկայություն, բուհերի (ինչպես պետական, այնպես էլ մասնավոր) համար բարենպաստ իրավական դաշտ</w:t>
      </w:r>
      <w:r w:rsidR="00A33800" w:rsidRPr="00D902A5">
        <w:rPr>
          <w:rFonts w:ascii="Sylfaen" w:eastAsia="Tahoma" w:hAnsi="Sylfaen" w:cs="Tahoma"/>
        </w:rPr>
        <w:t>ի</w:t>
      </w:r>
      <w:r w:rsidR="00D27C90" w:rsidRPr="005D4CF5">
        <w:rPr>
          <w:rFonts w:ascii="Sylfaen" w:eastAsia="Tahoma" w:hAnsi="Sylfaen" w:cs="Tahoma"/>
        </w:rPr>
        <w:t xml:space="preserve"> ստեղծ</w:t>
      </w:r>
      <w:r w:rsidR="00A33800" w:rsidRPr="00D902A5">
        <w:rPr>
          <w:rFonts w:ascii="Sylfaen" w:eastAsia="Tahoma" w:hAnsi="Sylfaen" w:cs="Tahoma"/>
        </w:rPr>
        <w:t>ում</w:t>
      </w:r>
      <w:r w:rsidR="00D27C90" w:rsidRPr="005D4CF5">
        <w:rPr>
          <w:rFonts w:ascii="Sylfaen" w:eastAsia="Tahoma" w:hAnsi="Sylfaen" w:cs="Tahoma"/>
        </w:rPr>
        <w:t>, արդյունավետ գործող որակի ապահովման համակարգ</w:t>
      </w:r>
      <w:r w:rsidR="00E02688" w:rsidRPr="00D902A5">
        <w:rPr>
          <w:rFonts w:ascii="Sylfaen" w:eastAsia="Tahoma" w:hAnsi="Sylfaen" w:cs="Tahoma"/>
        </w:rPr>
        <w:t>ի ներդնում</w:t>
      </w:r>
      <w:r w:rsidR="00D27C90" w:rsidRPr="005D4CF5">
        <w:rPr>
          <w:rFonts w:ascii="Sylfaen" w:eastAsia="Tahoma" w:hAnsi="Sylfaen" w:cs="Tahoma"/>
        </w:rPr>
        <w:t xml:space="preserve">, թափանցիկ </w:t>
      </w:r>
      <w:r w:rsidR="003947D5" w:rsidRPr="005D4CF5">
        <w:rPr>
          <w:rFonts w:ascii="Sylfaen" w:eastAsia="Tahoma" w:hAnsi="Sylfaen" w:cs="Tahoma"/>
        </w:rPr>
        <w:t>և</w:t>
      </w:r>
      <w:r w:rsidR="00D27C90" w:rsidRPr="005D4CF5">
        <w:rPr>
          <w:rFonts w:ascii="Sylfaen" w:eastAsia="Tahoma" w:hAnsi="Sylfaen" w:cs="Tahoma"/>
        </w:rPr>
        <w:t xml:space="preserve"> մատչելի հիմունքներով պետական ֆինանսավորում հաստատություններին</w:t>
      </w:r>
      <w:r w:rsidR="003947D5" w:rsidRPr="005D4CF5">
        <w:rPr>
          <w:rFonts w:ascii="Sylfaen" w:eastAsia="Tahoma" w:hAnsi="Sylfaen" w:cs="Tahoma"/>
        </w:rPr>
        <w:t xml:space="preserve"> և</w:t>
      </w:r>
      <w:r w:rsidR="00D27C90" w:rsidRPr="005D4CF5">
        <w:rPr>
          <w:rFonts w:ascii="Sylfaen" w:eastAsia="Tahoma" w:hAnsi="Sylfaen" w:cs="Tahoma"/>
        </w:rPr>
        <w:t xml:space="preserve"> ուսանողներին:</w:t>
      </w:r>
      <w:r w:rsidRPr="005D4CF5">
        <w:rPr>
          <w:rFonts w:ascii="Sylfaen" w:eastAsia="Tahoma" w:hAnsi="Sylfaen" w:cs="Tahoma"/>
        </w:rPr>
        <w:t xml:space="preserve"> </w:t>
      </w:r>
    </w:p>
    <w:p w:rsidR="0004504C" w:rsidRDefault="0004504C" w:rsidP="00543708">
      <w:pPr>
        <w:spacing w:line="240" w:lineRule="auto"/>
        <w:ind w:firstLine="720"/>
        <w:jc w:val="both"/>
        <w:rPr>
          <w:rFonts w:ascii="Sylfaen" w:eastAsia="Tahoma" w:hAnsi="Sylfaen" w:cs="Tahoma"/>
        </w:rPr>
      </w:pPr>
      <w:r w:rsidRPr="005D4CF5">
        <w:rPr>
          <w:rFonts w:ascii="Sylfaen" w:eastAsia="Tahoma" w:hAnsi="Sylfaen" w:cs="Tahoma"/>
        </w:rPr>
        <w:t xml:space="preserve">Այս մեխանիզմի միջոցով պետք է աստիճանաբար անցում կատարել պետության կողմից </w:t>
      </w:r>
      <w:r w:rsidR="00E02688" w:rsidRPr="00D902A5">
        <w:rPr>
          <w:rFonts w:ascii="Sylfaen" w:eastAsia="Tahoma" w:hAnsi="Sylfaen" w:cs="Tahoma"/>
        </w:rPr>
        <w:t xml:space="preserve">խիստ </w:t>
      </w:r>
      <w:r w:rsidR="00E02688" w:rsidRPr="00D902A5">
        <w:rPr>
          <w:rFonts w:ascii="Sylfaen" w:eastAsia="Tahoma" w:hAnsi="Sylfaen" w:cs="Tahoma"/>
          <w:i/>
        </w:rPr>
        <w:t>վերահսկվող</w:t>
      </w:r>
      <w:r w:rsidR="00E02688" w:rsidRPr="00D902A5">
        <w:rPr>
          <w:rFonts w:ascii="Sylfaen" w:eastAsia="Tahoma" w:hAnsi="Sylfaen" w:cs="Tahoma"/>
        </w:rPr>
        <w:t xml:space="preserve"> բուհական համակարգից դեպի պետության կողմից </w:t>
      </w:r>
      <w:r w:rsidRPr="00D902A5">
        <w:rPr>
          <w:rFonts w:ascii="Sylfaen" w:eastAsia="Tahoma" w:hAnsi="Sylfaen" w:cs="Tahoma"/>
          <w:i/>
        </w:rPr>
        <w:t>կարգավորվող</w:t>
      </w:r>
      <w:r w:rsidRPr="005D4CF5">
        <w:rPr>
          <w:rFonts w:ascii="Sylfaen" w:eastAsia="Tahoma" w:hAnsi="Sylfaen" w:cs="Tahoma"/>
        </w:rPr>
        <w:t xml:space="preserve"> բուհական համակարգ</w:t>
      </w:r>
      <w:r w:rsidR="00E02688" w:rsidRPr="00D902A5">
        <w:rPr>
          <w:rFonts w:ascii="Sylfaen" w:eastAsia="Tahoma" w:hAnsi="Sylfaen" w:cs="Tahoma"/>
        </w:rPr>
        <w:t xml:space="preserve">ի, </w:t>
      </w:r>
      <w:r w:rsidRPr="005D4CF5">
        <w:rPr>
          <w:rFonts w:ascii="Sylfaen" w:eastAsia="Tahoma" w:hAnsi="Sylfaen" w:cs="Tahoma"/>
        </w:rPr>
        <w:t xml:space="preserve">որտեղ պետության դերը կսահմանափակվի մշտադիտարկմամբ և կարգավորմամբ՝ նեղ վերահսկման փոխարեն </w:t>
      </w:r>
      <w:r w:rsidRPr="009531D7">
        <w:fldChar w:fldCharType="begin" w:fldLock="1"/>
      </w:r>
      <w:r w:rsidRPr="005D4CF5">
        <w:instrText>ADDIN CSL_CITATION {"citationItems":[{"id":"ITEM-1","itemData":{"PMID":"21173","author":[{"dropping-particle":"Van","family":"Vught","given":"Frans","non-dropping-particle":"","parse-names":false,"suffix":""}],"id":"ITEM-1","issued":{"date-parts":[["1993"]]},"number-of-pages":"1-50","title":"Patterns of Governance in Higher Education - Concepts and Trends","type":"report"},"uris":["http://www.mendeley.com/documents/?uuid=79142187-b228-42cc-ae82-aedf1eeec256"]}],"mendeley":{"formattedCitation":"(Vught, 1993)","plainTextFormattedCitation":"(Vught, 1993)","previouslyFormattedCitation":"(Vught, 1993)"},"properties":{"noteIndex":0},"schema":"https://github.com/citation-style-language/schema/raw/master/csl-citation.json"}</w:instrText>
      </w:r>
      <w:r w:rsidRPr="009531D7">
        <w:fldChar w:fldCharType="separate"/>
      </w:r>
      <w:r w:rsidRPr="005D4CF5">
        <w:rPr>
          <w:noProof/>
        </w:rPr>
        <w:t>(Vught, 1993)</w:t>
      </w:r>
      <w:r w:rsidRPr="009531D7">
        <w:fldChar w:fldCharType="end"/>
      </w:r>
      <w:r w:rsidRPr="005D4CF5">
        <w:rPr>
          <w:rFonts w:ascii="Sylfaen" w:eastAsia="Tahoma" w:hAnsi="Sylfaen" w:cs="Tahoma"/>
        </w:rPr>
        <w:t>: Բարելավված կառավա</w:t>
      </w:r>
      <w:r w:rsidRPr="00387100">
        <w:rPr>
          <w:rFonts w:ascii="Sylfaen" w:eastAsia="Tahoma" w:hAnsi="Sylfaen" w:cs="Tahoma"/>
        </w:rPr>
        <w:t xml:space="preserve">րման համար առաջ քաշված այս դրույթներում պետությունը պետք է ձեռնպահ մնա </w:t>
      </w:r>
      <w:r>
        <w:rPr>
          <w:rFonts w:ascii="Sylfaen" w:eastAsia="Tahoma" w:hAnsi="Sylfaen" w:cs="Tahoma"/>
        </w:rPr>
        <w:t>բ</w:t>
      </w:r>
      <w:r w:rsidRPr="00387100">
        <w:rPr>
          <w:rFonts w:ascii="Sylfaen" w:eastAsia="Tahoma" w:hAnsi="Sylfaen" w:cs="Tahoma"/>
        </w:rPr>
        <w:t>ուհերը դիտարկելուց որպես պետությանը ենթակա մարմին: Փոխարենը, պետական վերահսկողության մոդելը ավելի լավ կճանաչի բարձրագույն կրթության հիմնական հատկանիշները և կկարողանա խթանել համակարգում նորարար վարքագիծը:</w:t>
      </w:r>
    </w:p>
    <w:p w:rsidR="004C6656" w:rsidRDefault="004C6656" w:rsidP="003947D5">
      <w:pPr>
        <w:spacing w:line="240" w:lineRule="auto"/>
        <w:jc w:val="both"/>
        <w:rPr>
          <w:rFonts w:ascii="Sylfaen" w:eastAsia="Tahoma" w:hAnsi="Sylfaen" w:cs="Tahoma"/>
          <w:b/>
        </w:rPr>
      </w:pPr>
      <w:r w:rsidRPr="00387100">
        <w:rPr>
          <w:rFonts w:ascii="Sylfaen" w:eastAsia="Tahoma" w:hAnsi="Sylfaen" w:cs="Tahoma"/>
          <w:b/>
        </w:rPr>
        <w:t>Սկզբունք 2. Բարձրագույն կրթության հիմնական բաղադրիչները պետք է լինեն ինստիտուտների ինքնավարություն</w:t>
      </w:r>
      <w:r w:rsidR="003947D5">
        <w:rPr>
          <w:rFonts w:ascii="Sylfaen" w:eastAsia="Tahoma" w:hAnsi="Sylfaen" w:cs="Tahoma"/>
          <w:b/>
        </w:rPr>
        <w:t>ը</w:t>
      </w:r>
      <w:r w:rsidRPr="00387100">
        <w:rPr>
          <w:rFonts w:ascii="Sylfaen" w:eastAsia="Tahoma" w:hAnsi="Sylfaen" w:cs="Tahoma"/>
          <w:b/>
        </w:rPr>
        <w:t xml:space="preserve"> </w:t>
      </w:r>
      <w:r w:rsidR="003947D5">
        <w:rPr>
          <w:rFonts w:ascii="Sylfaen" w:eastAsia="Tahoma" w:hAnsi="Sylfaen" w:cs="Tahoma"/>
          <w:b/>
        </w:rPr>
        <w:t>և</w:t>
      </w:r>
      <w:r w:rsidRPr="00387100">
        <w:rPr>
          <w:rFonts w:ascii="Sylfaen" w:eastAsia="Tahoma" w:hAnsi="Sylfaen" w:cs="Tahoma"/>
          <w:b/>
        </w:rPr>
        <w:t xml:space="preserve"> հաշվետվողականություն</w:t>
      </w:r>
      <w:r w:rsidR="003947D5">
        <w:rPr>
          <w:rFonts w:ascii="Sylfaen" w:eastAsia="Tahoma" w:hAnsi="Sylfaen" w:cs="Tahoma"/>
          <w:b/>
        </w:rPr>
        <w:t>ը</w:t>
      </w:r>
      <w:r w:rsidR="00787590">
        <w:rPr>
          <w:rFonts w:ascii="Sylfaen" w:eastAsia="Tahoma" w:hAnsi="Sylfaen" w:cs="Tahoma"/>
          <w:b/>
        </w:rPr>
        <w:t>:</w:t>
      </w:r>
    </w:p>
    <w:p w:rsidR="004C6656" w:rsidRDefault="004C6656" w:rsidP="00543708">
      <w:pPr>
        <w:spacing w:line="240" w:lineRule="auto"/>
        <w:ind w:firstLine="720"/>
        <w:jc w:val="both"/>
        <w:rPr>
          <w:rFonts w:ascii="Sylfaen" w:eastAsia="Tahoma" w:hAnsi="Sylfaen" w:cs="Tahoma"/>
        </w:rPr>
      </w:pPr>
      <w:r w:rsidRPr="00176284">
        <w:rPr>
          <w:rFonts w:ascii="Sylfaen" w:eastAsia="Tahoma" w:hAnsi="Sylfaen" w:cs="Tahoma"/>
        </w:rPr>
        <w:t>Փաստաթղթերում ամ</w:t>
      </w:r>
      <w:r w:rsidRPr="00AA780B">
        <w:rPr>
          <w:rFonts w:ascii="Sylfaen" w:eastAsia="Tahoma" w:hAnsi="Sylfaen" w:cs="Tahoma"/>
        </w:rPr>
        <w:t>րագրված բարձրագույն</w:t>
      </w:r>
      <w:r w:rsidRPr="00176284">
        <w:rPr>
          <w:rFonts w:ascii="Sylfaen" w:eastAsia="Tahoma" w:hAnsi="Sylfaen" w:cs="Tahoma"/>
        </w:rPr>
        <w:t xml:space="preserve"> ուսումնական հաստատությունների ինքնավարությունը պետք է իրագործելի լինի գործնականում: Նվազագույնը</w:t>
      </w:r>
      <w:r w:rsidR="003947D5" w:rsidRPr="00176284">
        <w:rPr>
          <w:rFonts w:ascii="Sylfaen" w:eastAsia="Tahoma" w:hAnsi="Sylfaen" w:cs="Tahoma"/>
        </w:rPr>
        <w:t>, սա նշանակում է</w:t>
      </w:r>
      <w:r w:rsidRPr="00176284">
        <w:rPr>
          <w:rFonts w:ascii="Sylfaen" w:eastAsia="Tahoma" w:hAnsi="Sylfaen" w:cs="Tahoma"/>
        </w:rPr>
        <w:t xml:space="preserve"> </w:t>
      </w:r>
      <w:r w:rsidR="003947D5" w:rsidRPr="00176284">
        <w:rPr>
          <w:rFonts w:ascii="Sylfaen" w:eastAsia="Tahoma" w:hAnsi="Sylfaen" w:cs="Tahoma"/>
        </w:rPr>
        <w:t xml:space="preserve">ապահովել </w:t>
      </w:r>
      <w:r w:rsidRPr="00176284">
        <w:rPr>
          <w:rFonts w:ascii="Sylfaen" w:eastAsia="Tahoma" w:hAnsi="Sylfaen" w:cs="Tahoma"/>
        </w:rPr>
        <w:t>բուհերի ինքնավարությունը</w:t>
      </w:r>
      <w:r w:rsidR="003947D5" w:rsidRPr="00176284">
        <w:rPr>
          <w:rFonts w:ascii="Sylfaen" w:eastAsia="Tahoma" w:hAnsi="Sylfaen" w:cs="Tahoma"/>
        </w:rPr>
        <w:t xml:space="preserve">՝ </w:t>
      </w:r>
      <w:r w:rsidRPr="00176284">
        <w:rPr>
          <w:rFonts w:ascii="Sylfaen" w:eastAsia="Tahoma" w:hAnsi="Sylfaen" w:cs="Tahoma"/>
        </w:rPr>
        <w:t>վերացնելով անհարկի քաղաքական վերահսկողությունը բուհերի կառավարման օղակներից: Համաձայն Միլանովիչի և այլոց</w:t>
      </w:r>
      <w:r w:rsidR="00F53335" w:rsidRPr="00176284">
        <w:rPr>
          <w:rFonts w:ascii="Sylfaen" w:eastAsia="Tahoma" w:hAnsi="Sylfaen" w:cs="Tahoma"/>
        </w:rPr>
        <w:t xml:space="preserve"> </w:t>
      </w:r>
      <w:r w:rsidR="00F53335" w:rsidRPr="00176284">
        <w:fldChar w:fldCharType="begin" w:fldLock="1"/>
      </w:r>
      <w:r w:rsidR="00F53335" w:rsidRPr="00176284">
        <w:instrText>ADDIN CSL_CITATION {"citationItems":[{"id":"ITEM-1","itemData":{"author":[{"dropping-particle":"","family":"Milovanovitch","given":"Mihaylo","non-dropping-particle":"","parse-names":false,"suffix":""},{"dropping-particle":"","family":"Ceneric","given":"Ivana","non-dropping-particle":"","parse-names":false,"suffix":""},{"dropping-particle":"","family":"Avetisyan","given":"Mery","non-dropping-particle":"","parse-names":false,"suffix":""}],"id":"ITEM-1","issued":{"date-parts":[["2015"]]},"publisher-place":"Yerevan","title":"Strenghening Integrity and Fighting Corruption in Education: Armenia","type":"report"},"suppress-author":1,"uris":["http://www.mendeley.com/documents/?uuid=ee47a42c-71f2-48f5-946c-75e60c477cc6"]}],"mendeley":{"formattedCitation":"(2015)","plainTextFormattedCitation":"(2015)","previouslyFormattedCitation":"(2015)"},"properties":{"noteIndex":0},"schema":"https://github.com/citation-style-language/schema/raw/master/csl-citation.json"}</w:instrText>
      </w:r>
      <w:r w:rsidR="00F53335" w:rsidRPr="00176284">
        <w:fldChar w:fldCharType="separate"/>
      </w:r>
      <w:r w:rsidR="00F53335" w:rsidRPr="00176284">
        <w:rPr>
          <w:noProof/>
        </w:rPr>
        <w:t>(2015)</w:t>
      </w:r>
      <w:r w:rsidR="00F53335" w:rsidRPr="00176284">
        <w:fldChar w:fldCharType="end"/>
      </w:r>
      <w:r w:rsidRPr="00176284">
        <w:rPr>
          <w:rFonts w:ascii="Sylfaen" w:eastAsia="Tahoma" w:hAnsi="Sylfaen" w:cs="Tahoma"/>
        </w:rPr>
        <w:t xml:space="preserve">, </w:t>
      </w:r>
      <w:r w:rsidR="00F53335" w:rsidRPr="00176284">
        <w:rPr>
          <w:rFonts w:ascii="Sylfaen" w:eastAsia="Tahoma" w:hAnsi="Sylfaen" w:cs="Tahoma"/>
        </w:rPr>
        <w:t xml:space="preserve">սա </w:t>
      </w:r>
      <w:r w:rsidR="00F53335" w:rsidRPr="00AA780B">
        <w:rPr>
          <w:rFonts w:ascii="Sylfaen" w:eastAsia="Tahoma" w:hAnsi="Sylfaen" w:cs="Tahoma"/>
        </w:rPr>
        <w:t>առնվազն նշանակում</w:t>
      </w:r>
      <w:r w:rsidR="00F53335" w:rsidRPr="00176284">
        <w:rPr>
          <w:rFonts w:ascii="Sylfaen" w:eastAsia="Tahoma" w:hAnsi="Sylfaen" w:cs="Tahoma"/>
        </w:rPr>
        <w:t xml:space="preserve"> է </w:t>
      </w:r>
      <w:r w:rsidRPr="00176284">
        <w:rPr>
          <w:rFonts w:ascii="Sylfaen" w:eastAsia="Tahoma" w:hAnsi="Sylfaen" w:cs="Tahoma"/>
        </w:rPr>
        <w:t>ձեռնարկել քայլեր, ինչպիսիք են</w:t>
      </w:r>
      <w:r w:rsidR="00176284">
        <w:rPr>
          <w:rFonts w:ascii="Sylfaen" w:eastAsia="Tahoma" w:hAnsi="Sylfaen" w:cs="Tahoma"/>
        </w:rPr>
        <w:t>՝</w:t>
      </w:r>
      <w:r w:rsidRPr="00AA780B">
        <w:rPr>
          <w:rFonts w:ascii="Sylfaen" w:eastAsia="Tahoma" w:hAnsi="Sylfaen" w:cs="Tahoma"/>
        </w:rPr>
        <w:t xml:space="preserve"> կառավարման</w:t>
      </w:r>
      <w:r w:rsidRPr="00176284">
        <w:rPr>
          <w:rFonts w:ascii="Sylfaen" w:eastAsia="Tahoma" w:hAnsi="Sylfaen" w:cs="Tahoma"/>
        </w:rPr>
        <w:t xml:space="preserve"> խորհ</w:t>
      </w:r>
      <w:r w:rsidR="00FF2DB6" w:rsidRPr="00176284">
        <w:rPr>
          <w:rFonts w:ascii="Sylfaen" w:eastAsia="Tahoma" w:hAnsi="Sylfaen" w:cs="Tahoma"/>
        </w:rPr>
        <w:t>ու</w:t>
      </w:r>
      <w:r w:rsidRPr="00176284">
        <w:rPr>
          <w:rFonts w:ascii="Sylfaen" w:eastAsia="Tahoma" w:hAnsi="Sylfaen" w:cs="Tahoma"/>
        </w:rPr>
        <w:t>րդներում իշխանությունների ներկայացուցիչների թվաքանակի սահմանափակում</w:t>
      </w:r>
      <w:r w:rsidR="003947D5" w:rsidRPr="00176284">
        <w:rPr>
          <w:rFonts w:ascii="Sylfaen" w:eastAsia="Tahoma" w:hAnsi="Sylfaen" w:cs="Tahoma"/>
        </w:rPr>
        <w:t>ը</w:t>
      </w:r>
      <w:r w:rsidRPr="00176284">
        <w:rPr>
          <w:rFonts w:ascii="Sylfaen" w:eastAsia="Tahoma" w:hAnsi="Sylfaen" w:cs="Tahoma"/>
        </w:rPr>
        <w:t xml:space="preserve"> և</w:t>
      </w:r>
      <w:r w:rsidR="008F757D" w:rsidRPr="00176284">
        <w:rPr>
          <w:rFonts w:ascii="Sylfaen" w:eastAsia="Tahoma" w:hAnsi="Sylfaen" w:cs="Tahoma"/>
        </w:rPr>
        <w:t xml:space="preserve"> </w:t>
      </w:r>
      <w:r w:rsidR="004B296A">
        <w:rPr>
          <w:rFonts w:ascii="Sylfaen" w:eastAsia="Tahoma" w:hAnsi="Sylfaen" w:cs="Tahoma"/>
        </w:rPr>
        <w:t>Կ</w:t>
      </w:r>
      <w:r w:rsidRPr="00176284">
        <w:rPr>
          <w:rFonts w:ascii="Sylfaen" w:eastAsia="Tahoma" w:hAnsi="Sylfaen" w:cs="Tahoma"/>
        </w:rPr>
        <w:t>րթության և գիտության նախարարի կողմից բարձրագույն կրթության ղեկավարության լիազորությունների շրջանակ</w:t>
      </w:r>
      <w:r w:rsidR="008F757D" w:rsidRPr="00176284">
        <w:rPr>
          <w:rFonts w:ascii="Sylfaen" w:eastAsia="Tahoma" w:hAnsi="Sylfaen" w:cs="Tahoma"/>
        </w:rPr>
        <w:t>ի կրճատումը</w:t>
      </w:r>
      <w:r w:rsidRPr="00176284">
        <w:rPr>
          <w:rFonts w:ascii="Sylfaen" w:eastAsia="Tahoma" w:hAnsi="Sylfaen" w:cs="Tahoma"/>
        </w:rPr>
        <w:t>: Ա</w:t>
      </w:r>
      <w:r w:rsidR="00F53335" w:rsidRPr="00176284">
        <w:rPr>
          <w:rFonts w:ascii="Sylfaen" w:eastAsia="Tahoma" w:hAnsi="Sylfaen" w:cs="Tahoma"/>
        </w:rPr>
        <w:t>ռավելագույնը</w:t>
      </w:r>
      <w:r w:rsidRPr="00176284">
        <w:rPr>
          <w:rFonts w:ascii="Sylfaen" w:eastAsia="Tahoma" w:hAnsi="Sylfaen" w:cs="Tahoma"/>
        </w:rPr>
        <w:t>,</w:t>
      </w:r>
      <w:r w:rsidR="00F53335" w:rsidRPr="00176284">
        <w:rPr>
          <w:rFonts w:ascii="Sylfaen" w:eastAsia="Tahoma" w:hAnsi="Sylfaen" w:cs="Tahoma"/>
        </w:rPr>
        <w:t xml:space="preserve"> սա նշանակում </w:t>
      </w:r>
      <w:r w:rsidR="00F53335" w:rsidRPr="00176284">
        <w:rPr>
          <w:rFonts w:ascii="Sylfaen" w:eastAsia="Tahoma" w:hAnsi="Sylfaen" w:cs="Tahoma"/>
        </w:rPr>
        <w:lastRenderedPageBreak/>
        <w:t xml:space="preserve">է, որ </w:t>
      </w:r>
      <w:r w:rsidRPr="00176284">
        <w:rPr>
          <w:rFonts w:ascii="Sylfaen" w:eastAsia="Tahoma" w:hAnsi="Sylfaen" w:cs="Tahoma"/>
        </w:rPr>
        <w:t xml:space="preserve">պետությունը պետք է </w:t>
      </w:r>
      <w:r w:rsidR="005D4CF5">
        <w:rPr>
          <w:rFonts w:ascii="Sylfaen" w:eastAsia="Tahoma" w:hAnsi="Sylfaen" w:cs="Tahoma"/>
        </w:rPr>
        <w:t>նպաստի</w:t>
      </w:r>
      <w:r w:rsidR="005D4CF5" w:rsidRPr="00176284">
        <w:rPr>
          <w:rFonts w:ascii="Sylfaen" w:eastAsia="Tahoma" w:hAnsi="Sylfaen" w:cs="Tahoma"/>
        </w:rPr>
        <w:t xml:space="preserve"> </w:t>
      </w:r>
      <w:r w:rsidR="00F53335" w:rsidRPr="00176284">
        <w:rPr>
          <w:rFonts w:ascii="Sylfaen" w:eastAsia="Tahoma" w:hAnsi="Sylfaen" w:cs="Tahoma"/>
        </w:rPr>
        <w:t xml:space="preserve">բուհերի ինքնավարության համար </w:t>
      </w:r>
      <w:r w:rsidR="00BF62A6" w:rsidRPr="00176284">
        <w:rPr>
          <w:rFonts w:ascii="Sylfaen" w:eastAsia="Tahoma" w:hAnsi="Sylfaen" w:cs="Tahoma"/>
        </w:rPr>
        <w:t xml:space="preserve">նպաստավոր </w:t>
      </w:r>
      <w:r w:rsidR="00F53335" w:rsidRPr="005D4CF5">
        <w:rPr>
          <w:rFonts w:ascii="Sylfaen" w:eastAsia="Tahoma" w:hAnsi="Sylfaen" w:cs="Tahoma"/>
        </w:rPr>
        <w:t>պայմաններ</w:t>
      </w:r>
      <w:r w:rsidR="005D4CF5" w:rsidRPr="00D902A5">
        <w:rPr>
          <w:rFonts w:ascii="Sylfaen" w:eastAsia="Tahoma" w:hAnsi="Sylfaen" w:cs="Tahoma"/>
        </w:rPr>
        <w:t>ի ապահովմանը</w:t>
      </w:r>
      <w:r w:rsidRPr="005D4CF5">
        <w:rPr>
          <w:rFonts w:ascii="Sylfaen" w:eastAsia="Tahoma" w:hAnsi="Sylfaen" w:cs="Tahoma"/>
        </w:rPr>
        <w:t>: Դա կներառի</w:t>
      </w:r>
      <w:r w:rsidRPr="00176284">
        <w:rPr>
          <w:rFonts w:ascii="Sylfaen" w:eastAsia="Tahoma" w:hAnsi="Sylfaen" w:cs="Tahoma"/>
        </w:rPr>
        <w:t xml:space="preserve"> </w:t>
      </w:r>
      <w:r w:rsidR="00BF62A6" w:rsidRPr="00176284">
        <w:rPr>
          <w:rFonts w:ascii="Sylfaen" w:eastAsia="Tahoma" w:hAnsi="Sylfaen" w:cs="Tahoma"/>
        </w:rPr>
        <w:t xml:space="preserve">բուհերում </w:t>
      </w:r>
      <w:r w:rsidR="003947D5" w:rsidRPr="00176284">
        <w:rPr>
          <w:rFonts w:ascii="Sylfaen" w:eastAsia="Tahoma" w:hAnsi="Sylfaen" w:cs="Tahoma"/>
        </w:rPr>
        <w:t xml:space="preserve">անկախ </w:t>
      </w:r>
      <w:r w:rsidRPr="00176284">
        <w:rPr>
          <w:rFonts w:ascii="Sylfaen" w:eastAsia="Tahoma" w:hAnsi="Sylfaen" w:cs="Tahoma"/>
        </w:rPr>
        <w:t xml:space="preserve">կառավարման </w:t>
      </w:r>
      <w:r w:rsidR="008F757D" w:rsidRPr="00176284">
        <w:rPr>
          <w:rFonts w:ascii="Sylfaen" w:eastAsia="Tahoma" w:hAnsi="Sylfaen" w:cs="Tahoma"/>
        </w:rPr>
        <w:t>և</w:t>
      </w:r>
      <w:r w:rsidRPr="00176284">
        <w:rPr>
          <w:rFonts w:ascii="Sylfaen" w:eastAsia="Tahoma" w:hAnsi="Sylfaen" w:cs="Tahoma"/>
        </w:rPr>
        <w:t xml:space="preserve"> ակադեմիական մարմինների ներկայություն</w:t>
      </w:r>
      <w:r w:rsidR="003947D5" w:rsidRPr="00176284">
        <w:rPr>
          <w:rFonts w:ascii="Sylfaen" w:eastAsia="Tahoma" w:hAnsi="Sylfaen" w:cs="Tahoma"/>
        </w:rPr>
        <w:t>ը</w:t>
      </w:r>
      <w:r w:rsidRPr="00176284">
        <w:rPr>
          <w:rFonts w:ascii="Sylfaen" w:eastAsia="Tahoma" w:hAnsi="Sylfaen" w:cs="Tahoma"/>
        </w:rPr>
        <w:t xml:space="preserve">, արժանիքների վրա հիմնված </w:t>
      </w:r>
      <w:r w:rsidR="003947D5" w:rsidRPr="00176284">
        <w:rPr>
          <w:rFonts w:ascii="Sylfaen" w:eastAsia="Tahoma" w:hAnsi="Sylfaen" w:cs="Tahoma"/>
        </w:rPr>
        <w:t>ղ</w:t>
      </w:r>
      <w:r w:rsidR="00BF62A6" w:rsidRPr="00176284">
        <w:rPr>
          <w:rFonts w:ascii="Sylfaen" w:eastAsia="Tahoma" w:hAnsi="Sylfaen" w:cs="Tahoma"/>
        </w:rPr>
        <w:t>եկավա</w:t>
      </w:r>
      <w:r w:rsidR="003947D5" w:rsidRPr="00176284">
        <w:rPr>
          <w:rFonts w:ascii="Sylfaen" w:eastAsia="Tahoma" w:hAnsi="Sylfaen" w:cs="Tahoma"/>
        </w:rPr>
        <w:t>ր</w:t>
      </w:r>
      <w:r w:rsidR="00BF62A6" w:rsidRPr="00176284">
        <w:rPr>
          <w:rFonts w:ascii="Sylfaen" w:eastAsia="Tahoma" w:hAnsi="Sylfaen" w:cs="Tahoma"/>
        </w:rPr>
        <w:t>ության</w:t>
      </w:r>
      <w:r w:rsidRPr="00176284">
        <w:rPr>
          <w:rFonts w:ascii="Sylfaen" w:eastAsia="Tahoma" w:hAnsi="Sylfaen" w:cs="Tahoma"/>
        </w:rPr>
        <w:t xml:space="preserve"> </w:t>
      </w:r>
      <w:r w:rsidR="00BF62A6" w:rsidRPr="00176284">
        <w:rPr>
          <w:rFonts w:ascii="Sylfaen" w:eastAsia="Tahoma" w:hAnsi="Sylfaen" w:cs="Tahoma"/>
        </w:rPr>
        <w:t>նշանակում</w:t>
      </w:r>
      <w:r w:rsidR="003947D5" w:rsidRPr="00176284">
        <w:rPr>
          <w:rFonts w:ascii="Sylfaen" w:eastAsia="Tahoma" w:hAnsi="Sylfaen" w:cs="Tahoma"/>
        </w:rPr>
        <w:t>ը</w:t>
      </w:r>
      <w:r w:rsidRPr="00176284">
        <w:rPr>
          <w:rFonts w:ascii="Sylfaen" w:eastAsia="Tahoma" w:hAnsi="Sylfaen" w:cs="Tahoma"/>
        </w:rPr>
        <w:t xml:space="preserve">, ակադեմիական, ֆինանսական, անձնակազմի քաղաքականությունը սահմանելու </w:t>
      </w:r>
      <w:r w:rsidR="00BF62A6" w:rsidRPr="00176284">
        <w:rPr>
          <w:rFonts w:ascii="Sylfaen" w:eastAsia="Tahoma" w:hAnsi="Sylfaen" w:cs="Tahoma"/>
        </w:rPr>
        <w:t>ունակություն</w:t>
      </w:r>
      <w:r w:rsidR="003947D5" w:rsidRPr="00176284">
        <w:rPr>
          <w:rFonts w:ascii="Sylfaen" w:eastAsia="Tahoma" w:hAnsi="Sylfaen" w:cs="Tahoma"/>
        </w:rPr>
        <w:t>ը</w:t>
      </w:r>
      <w:r w:rsidRPr="00176284">
        <w:rPr>
          <w:rFonts w:ascii="Sylfaen" w:eastAsia="Tahoma" w:hAnsi="Sylfaen" w:cs="Tahoma"/>
        </w:rPr>
        <w:t>:</w:t>
      </w:r>
    </w:p>
    <w:p w:rsidR="001320EF" w:rsidRPr="00D902A5" w:rsidRDefault="00E35F0D">
      <w:pPr>
        <w:spacing w:line="240" w:lineRule="auto"/>
        <w:ind w:firstLine="720"/>
        <w:jc w:val="both"/>
        <w:rPr>
          <w:rFonts w:ascii="Sylfaen" w:eastAsia="Tahoma" w:hAnsi="Sylfaen" w:cs="Tahoma"/>
        </w:rPr>
      </w:pPr>
      <w:r>
        <w:rPr>
          <w:noProof/>
        </w:rPr>
        <mc:AlternateContent>
          <mc:Choice Requires="wps">
            <w:drawing>
              <wp:anchor distT="0" distB="0" distL="228600" distR="228600" simplePos="0" relativeHeight="251683328" behindDoc="0" locked="0" layoutInCell="1" allowOverlap="1" wp14:anchorId="0E6F10C3" wp14:editId="55E2BB6A">
                <wp:simplePos x="0" y="0"/>
                <wp:positionH relativeFrom="margin">
                  <wp:posOffset>3909695</wp:posOffset>
                </wp:positionH>
                <wp:positionV relativeFrom="margin">
                  <wp:posOffset>993775</wp:posOffset>
                </wp:positionV>
                <wp:extent cx="2783205" cy="7871460"/>
                <wp:effectExtent l="19050" t="0" r="0" b="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7871460"/>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FF2DB6" w:rsidRPr="00E35F0D" w:rsidRDefault="00FF2DB6" w:rsidP="00E35F0D">
                            <w:pPr>
                              <w:jc w:val="both"/>
                              <w:rPr>
                                <w:rFonts w:ascii="Sylfaen" w:hAnsi="Sylfaen"/>
                                <w:sz w:val="16"/>
                                <w:szCs w:val="16"/>
                              </w:rPr>
                            </w:pPr>
                            <w:r w:rsidRPr="00E35F0D">
                              <w:rPr>
                                <w:rFonts w:ascii="Sylfaen" w:eastAsia="Tahoma" w:hAnsi="Sylfaen" w:cs="Tahoma"/>
                                <w:sz w:val="16"/>
                                <w:szCs w:val="16"/>
                              </w:rPr>
                              <w:t>Հայաստանում կառավարման խորհրդի կազմի և գործառույթի հնարավոր մոտեցումը կարող է հիմնված լինել հետևյալ չափորոշիչների վրա.</w:t>
                            </w:r>
                          </w:p>
                          <w:p w:rsidR="00FF2DB6" w:rsidRPr="00E35F0D" w:rsidRDefault="00FC454A" w:rsidP="00E35F0D">
                            <w:pPr>
                              <w:pStyle w:val="ListParagraph"/>
                              <w:numPr>
                                <w:ilvl w:val="0"/>
                                <w:numId w:val="38"/>
                              </w:numPr>
                              <w:spacing w:after="0" w:line="276" w:lineRule="auto"/>
                              <w:jc w:val="both"/>
                              <w:rPr>
                                <w:rFonts w:ascii="Sylfaen" w:hAnsi="Sylfaen"/>
                                <w:sz w:val="16"/>
                                <w:szCs w:val="16"/>
                              </w:rPr>
                            </w:pPr>
                            <w:r>
                              <w:rPr>
                                <w:rFonts w:ascii="Sylfaen" w:eastAsia="Tahoma" w:hAnsi="Sylfaen" w:cs="Tahoma"/>
                                <w:sz w:val="16"/>
                                <w:szCs w:val="16"/>
                              </w:rPr>
                              <w:t>Կ</w:t>
                            </w:r>
                            <w:r w:rsidR="00FF2DB6" w:rsidRPr="00E35F0D">
                              <w:rPr>
                                <w:rFonts w:ascii="Sylfaen" w:eastAsia="Tahoma" w:hAnsi="Sylfaen" w:cs="Tahoma"/>
                                <w:sz w:val="16"/>
                                <w:szCs w:val="16"/>
                              </w:rPr>
                              <w:t>առավարման անդամների հավասարակշռումը պետք է խթանի ինչպես ներքին, այնպես էլ արտաքին անդամների ներառական և թափանցիկ մասնակցութունը: Հետ</w:t>
                            </w:r>
                            <w:r>
                              <w:rPr>
                                <w:rFonts w:ascii="Sylfaen" w:eastAsia="Tahoma" w:hAnsi="Sylfaen" w:cs="Tahoma"/>
                                <w:sz w:val="16"/>
                                <w:szCs w:val="16"/>
                              </w:rPr>
                              <w:t>և</w:t>
                            </w:r>
                            <w:r w:rsidR="00FF2DB6" w:rsidRPr="00E35F0D">
                              <w:rPr>
                                <w:rFonts w:ascii="Sylfaen" w:eastAsia="Tahoma" w:hAnsi="Sylfaen" w:cs="Tahoma"/>
                                <w:sz w:val="16"/>
                                <w:szCs w:val="16"/>
                              </w:rPr>
                              <w:t>աբար, 2017 թ. ԲԿ օրենքի նախագծում առաջարկվող անդամների թիվը հետագայում պետք է վերանայվի</w:t>
                            </w:r>
                            <w:r>
                              <w:rPr>
                                <w:rFonts w:ascii="Sylfaen" w:eastAsia="Tahoma" w:hAnsi="Sylfaen" w:cs="Tahoma"/>
                                <w:sz w:val="16"/>
                                <w:szCs w:val="16"/>
                              </w:rPr>
                              <w:t>՝</w:t>
                            </w:r>
                            <w:r w:rsidR="00FF2DB6" w:rsidRPr="00E35F0D">
                              <w:rPr>
                                <w:rFonts w:ascii="Sylfaen" w:eastAsia="Tahoma" w:hAnsi="Sylfaen" w:cs="Tahoma"/>
                                <w:sz w:val="16"/>
                                <w:szCs w:val="16"/>
                              </w:rPr>
                              <w:t xml:space="preserve"> ապահովելով բոլոր շահագրգիռ կողմերի հավասար մասնակցությունը: Կառավարության ներգրավումը պետք է լինի նվազագույն (մինչ</w:t>
                            </w:r>
                            <w:r>
                              <w:rPr>
                                <w:rFonts w:ascii="Sylfaen" w:eastAsia="Tahoma" w:hAnsi="Sylfaen" w:cs="Tahoma"/>
                                <w:sz w:val="16"/>
                                <w:szCs w:val="16"/>
                              </w:rPr>
                              <w:t>և</w:t>
                            </w:r>
                            <w:r w:rsidR="00FF2DB6" w:rsidRPr="00E35F0D">
                              <w:rPr>
                                <w:rFonts w:ascii="Sylfaen" w:eastAsia="Tahoma" w:hAnsi="Sylfaen" w:cs="Tahoma"/>
                                <w:sz w:val="16"/>
                                <w:szCs w:val="16"/>
                              </w:rPr>
                              <w:t xml:space="preserve"> 10%):</w:t>
                            </w:r>
                          </w:p>
                          <w:p w:rsidR="00FF2DB6" w:rsidRPr="00E35F0D" w:rsidRDefault="00FF2DB6" w:rsidP="00E35F0D">
                            <w:pPr>
                              <w:pStyle w:val="ListParagraph"/>
                              <w:numPr>
                                <w:ilvl w:val="0"/>
                                <w:numId w:val="38"/>
                              </w:numPr>
                              <w:spacing w:after="0" w:line="276" w:lineRule="auto"/>
                              <w:jc w:val="both"/>
                              <w:rPr>
                                <w:rFonts w:ascii="Sylfaen" w:hAnsi="Sylfaen"/>
                                <w:sz w:val="16"/>
                                <w:szCs w:val="16"/>
                              </w:rPr>
                            </w:pPr>
                            <w:r w:rsidRPr="00E35F0D">
                              <w:rPr>
                                <w:rFonts w:ascii="Sylfaen" w:eastAsia="Tahoma" w:hAnsi="Sylfaen" w:cs="Tahoma"/>
                                <w:sz w:val="16"/>
                                <w:szCs w:val="16"/>
                              </w:rPr>
                              <w:t>Արտաքին անդամների դիմումները պետք է հաջորդեն հրապարակայնորեն տարածված գովազդին:</w:t>
                            </w:r>
                          </w:p>
                          <w:p w:rsidR="00FF2DB6" w:rsidRPr="00E35F0D" w:rsidRDefault="00FF2DB6" w:rsidP="00E35F0D">
                            <w:pPr>
                              <w:pStyle w:val="ListParagraph"/>
                              <w:numPr>
                                <w:ilvl w:val="0"/>
                                <w:numId w:val="38"/>
                              </w:numPr>
                              <w:spacing w:after="0" w:line="276" w:lineRule="auto"/>
                              <w:jc w:val="both"/>
                              <w:rPr>
                                <w:rFonts w:ascii="Sylfaen" w:hAnsi="Sylfaen"/>
                                <w:sz w:val="16"/>
                                <w:szCs w:val="16"/>
                              </w:rPr>
                            </w:pPr>
                            <w:r w:rsidRPr="00E35F0D">
                              <w:rPr>
                                <w:rFonts w:ascii="Sylfaen" w:eastAsia="Tahoma" w:hAnsi="Sylfaen" w:cs="Tahoma"/>
                                <w:sz w:val="16"/>
                                <w:szCs w:val="16"/>
                              </w:rPr>
                              <w:t>Կարող է ստեղծվել նա</w:t>
                            </w:r>
                            <w:r w:rsidR="00FC454A">
                              <w:rPr>
                                <w:rFonts w:ascii="Sylfaen" w:eastAsia="Tahoma" w:hAnsi="Sylfaen" w:cs="Tahoma"/>
                                <w:sz w:val="16"/>
                                <w:szCs w:val="16"/>
                              </w:rPr>
                              <w:t>և</w:t>
                            </w:r>
                            <w:r w:rsidRPr="00E35F0D">
                              <w:rPr>
                                <w:rFonts w:ascii="Sylfaen" w:eastAsia="Tahoma" w:hAnsi="Sylfaen" w:cs="Tahoma"/>
                                <w:sz w:val="16"/>
                                <w:szCs w:val="16"/>
                              </w:rPr>
                              <w:t xml:space="preserve"> արտաքին մարմին, օրինակ՝ ազգային կոմիտեն, որը պատասխանատու կլինի թեկնածուների </w:t>
                            </w:r>
                            <w:r>
                              <w:rPr>
                                <w:rFonts w:ascii="Sylfaen" w:eastAsia="Tahoma" w:hAnsi="Sylfaen" w:cs="Tahoma"/>
                                <w:sz w:val="16"/>
                                <w:szCs w:val="16"/>
                              </w:rPr>
                              <w:t>ընտրությա</w:t>
                            </w:r>
                            <w:r w:rsidRPr="00E35F0D">
                              <w:rPr>
                                <w:rFonts w:ascii="Sylfaen" w:eastAsia="Tahoma" w:hAnsi="Sylfaen" w:cs="Tahoma"/>
                                <w:sz w:val="16"/>
                                <w:szCs w:val="16"/>
                              </w:rPr>
                              <w:t>ն</w:t>
                            </w:r>
                            <w:r w:rsidR="00FC454A">
                              <w:rPr>
                                <w:rFonts w:ascii="Sylfaen" w:eastAsia="Tahoma" w:hAnsi="Sylfaen" w:cs="Tahoma"/>
                                <w:sz w:val="16"/>
                                <w:szCs w:val="16"/>
                              </w:rPr>
                              <w:t xml:space="preserve"> համար</w:t>
                            </w:r>
                            <w:r w:rsidRPr="00E35F0D">
                              <w:rPr>
                                <w:rFonts w:ascii="Sylfaen" w:eastAsia="Tahoma" w:hAnsi="Sylfaen" w:cs="Tahoma"/>
                                <w:sz w:val="16"/>
                                <w:szCs w:val="16"/>
                              </w:rPr>
                              <w:t xml:space="preserve">՝ հիմնվելով նրանց փորձի </w:t>
                            </w:r>
                            <w:r w:rsidR="00FC454A">
                              <w:rPr>
                                <w:rFonts w:ascii="Sylfaen" w:eastAsia="Tahoma" w:hAnsi="Sylfaen" w:cs="Tahoma"/>
                                <w:sz w:val="16"/>
                                <w:szCs w:val="16"/>
                              </w:rPr>
                              <w:t>և</w:t>
                            </w:r>
                            <w:r w:rsidRPr="00E35F0D">
                              <w:rPr>
                                <w:rFonts w:ascii="Sylfaen" w:eastAsia="Tahoma" w:hAnsi="Sylfaen" w:cs="Tahoma"/>
                                <w:sz w:val="16"/>
                                <w:szCs w:val="16"/>
                              </w:rPr>
                              <w:t xml:space="preserve"> իրավասությունների վրա: Այս հանձնաժողովը կարող է նաև զբաղվել կառավարման խորհրդի գործառույթը գնահատելով:</w:t>
                            </w:r>
                          </w:p>
                          <w:p w:rsidR="00FF2DB6" w:rsidRDefault="00FF2DB6" w:rsidP="00E35F0D">
                            <w:pPr>
                              <w:jc w:val="both"/>
                              <w:rPr>
                                <w:rFonts w:ascii="Sylfaen" w:eastAsia="Tahoma" w:hAnsi="Sylfaen" w:cs="Tahoma"/>
                                <w:b/>
                                <w:sz w:val="16"/>
                                <w:szCs w:val="16"/>
                              </w:rPr>
                            </w:pPr>
                          </w:p>
                          <w:p w:rsidR="00FF2DB6" w:rsidRPr="008335DF" w:rsidRDefault="00FF2DB6" w:rsidP="00E35F0D">
                            <w:pPr>
                              <w:jc w:val="both"/>
                              <w:rPr>
                                <w:rFonts w:ascii="Sylfaen" w:hAnsi="Sylfaen"/>
                                <w:b/>
                                <w:sz w:val="16"/>
                                <w:szCs w:val="16"/>
                              </w:rPr>
                            </w:pPr>
                            <w:r w:rsidRPr="008335DF">
                              <w:rPr>
                                <w:rFonts w:ascii="Sylfaen" w:eastAsia="Tahoma" w:hAnsi="Sylfaen" w:cs="Tahoma"/>
                                <w:b/>
                                <w:sz w:val="16"/>
                                <w:szCs w:val="16"/>
                              </w:rPr>
                              <w:t xml:space="preserve">Կառավարման մարմինների գնահատման համար </w:t>
                            </w:r>
                            <w:proofErr w:type="gramStart"/>
                            <w:r>
                              <w:rPr>
                                <w:rFonts w:ascii="Sylfaen" w:eastAsia="Tahoma" w:hAnsi="Sylfaen" w:cs="Tahoma"/>
                                <w:b/>
                                <w:sz w:val="16"/>
                                <w:szCs w:val="16"/>
                              </w:rPr>
                              <w:t>ստուգաթերթ</w:t>
                            </w:r>
                            <w:r w:rsidR="00165CEF">
                              <w:rPr>
                                <w:rFonts w:ascii="Sylfaen" w:eastAsia="Tahoma" w:hAnsi="Sylfaen" w:cs="Tahoma"/>
                                <w:b/>
                                <w:sz w:val="16"/>
                                <w:szCs w:val="16"/>
                              </w:rPr>
                              <w:t>ի  օրինակ</w:t>
                            </w:r>
                            <w:proofErr w:type="gramEnd"/>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Արդյո</w:t>
                            </w:r>
                            <w:r w:rsidR="00165CEF">
                              <w:rPr>
                                <w:rFonts w:ascii="Sylfaen" w:eastAsia="Tahoma" w:hAnsi="Sylfaen" w:cs="Tahoma"/>
                                <w:sz w:val="16"/>
                                <w:szCs w:val="16"/>
                              </w:rPr>
                              <w:t>՞</w:t>
                            </w:r>
                            <w:r w:rsidRPr="00E35F0D">
                              <w:rPr>
                                <w:rFonts w:ascii="Sylfaen" w:eastAsia="Tahoma" w:hAnsi="Sylfaen" w:cs="Tahoma"/>
                                <w:sz w:val="16"/>
                                <w:szCs w:val="16"/>
                              </w:rPr>
                              <w:t xml:space="preserve">ք կա հստակություն և համաձայնություն կառավարման մարմնի դերի </w:t>
                            </w:r>
                            <w:r w:rsidR="00FC454A">
                              <w:rPr>
                                <w:rFonts w:ascii="Sylfaen" w:eastAsia="Tahoma" w:hAnsi="Sylfaen" w:cs="Tahoma"/>
                                <w:sz w:val="16"/>
                                <w:szCs w:val="16"/>
                              </w:rPr>
                              <w:t>և</w:t>
                            </w:r>
                            <w:r w:rsidRPr="00E35F0D">
                              <w:rPr>
                                <w:rFonts w:ascii="Sylfaen" w:eastAsia="Tahoma" w:hAnsi="Sylfaen" w:cs="Tahoma"/>
                                <w:sz w:val="16"/>
                                <w:szCs w:val="16"/>
                              </w:rPr>
                              <w:t xml:space="preserve"> պարտականությունների վերաբերյալ, և արդյոք ղեկավար մարմնի անդամները բավականաչափ հասկանում են բուհական դերի, առաքելության </w:t>
                            </w:r>
                            <w:r w:rsidR="00FC454A">
                              <w:rPr>
                                <w:rFonts w:ascii="Sylfaen" w:eastAsia="Tahoma" w:hAnsi="Sylfaen" w:cs="Tahoma"/>
                                <w:sz w:val="16"/>
                                <w:szCs w:val="16"/>
                              </w:rPr>
                              <w:t xml:space="preserve">և </w:t>
                            </w:r>
                            <w:r w:rsidRPr="00E35F0D">
                              <w:rPr>
                                <w:rFonts w:ascii="Sylfaen" w:eastAsia="Tahoma" w:hAnsi="Sylfaen" w:cs="Tahoma"/>
                                <w:sz w:val="16"/>
                                <w:szCs w:val="16"/>
                              </w:rPr>
                              <w:t>ռազմավարության համատեքստը:</w:t>
                            </w:r>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 xml:space="preserve">Կան </w:t>
                            </w:r>
                            <w:r w:rsidR="00165CEF" w:rsidRPr="00E35F0D">
                              <w:rPr>
                                <w:rFonts w:ascii="Sylfaen" w:eastAsia="Tahoma" w:hAnsi="Sylfaen" w:cs="Tahoma"/>
                                <w:sz w:val="16"/>
                                <w:szCs w:val="16"/>
                              </w:rPr>
                              <w:t>արդյո</w:t>
                            </w:r>
                            <w:r w:rsidR="00165CEF">
                              <w:rPr>
                                <w:rFonts w:ascii="Sylfaen" w:eastAsia="Tahoma" w:hAnsi="Sylfaen" w:cs="Tahoma"/>
                                <w:sz w:val="16"/>
                                <w:szCs w:val="16"/>
                              </w:rPr>
                              <w:t>՞</w:t>
                            </w:r>
                            <w:r w:rsidR="00165CEF" w:rsidRPr="00E35F0D">
                              <w:rPr>
                                <w:rFonts w:ascii="Sylfaen" w:eastAsia="Tahoma" w:hAnsi="Sylfaen" w:cs="Tahoma"/>
                                <w:sz w:val="16"/>
                                <w:szCs w:val="16"/>
                              </w:rPr>
                              <w:t>ք համապատասխան</w:t>
                            </w:r>
                            <w:r w:rsidRPr="00E35F0D">
                              <w:rPr>
                                <w:rFonts w:ascii="Sylfaen" w:eastAsia="Tahoma" w:hAnsi="Sylfaen" w:cs="Tahoma"/>
                                <w:sz w:val="16"/>
                                <w:szCs w:val="16"/>
                              </w:rPr>
                              <w:t xml:space="preserve"> ընթացակարգեր կամ հաշվետվական մեխանիզմներ ՝ կառավարման մարմնի </w:t>
                            </w:r>
                            <w:r>
                              <w:rPr>
                                <w:rFonts w:ascii="Sylfaen" w:eastAsia="Tahoma" w:hAnsi="Sylfaen" w:cs="Tahoma"/>
                                <w:sz w:val="16"/>
                                <w:szCs w:val="16"/>
                              </w:rPr>
                              <w:t>կողմից մշտադիտարկելու</w:t>
                            </w:r>
                            <w:r w:rsidRPr="00E35F0D">
                              <w:rPr>
                                <w:rFonts w:ascii="Sylfaen" w:eastAsia="Tahoma" w:hAnsi="Sylfaen" w:cs="Tahoma"/>
                                <w:sz w:val="16"/>
                                <w:szCs w:val="16"/>
                              </w:rPr>
                              <w:t xml:space="preserve"> բուհական ուսումնական գործունեությունը:</w:t>
                            </w:r>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Կան արդյո</w:t>
                            </w:r>
                            <w:r w:rsidR="00165CEF">
                              <w:rPr>
                                <w:rFonts w:ascii="Sylfaen" w:eastAsia="Tahoma" w:hAnsi="Sylfaen" w:cs="Tahoma"/>
                                <w:sz w:val="16"/>
                                <w:szCs w:val="16"/>
                              </w:rPr>
                              <w:t>՞</w:t>
                            </w:r>
                            <w:r w:rsidRPr="00E35F0D">
                              <w:rPr>
                                <w:rFonts w:ascii="Sylfaen" w:eastAsia="Tahoma" w:hAnsi="Sylfaen" w:cs="Tahoma"/>
                                <w:sz w:val="16"/>
                                <w:szCs w:val="16"/>
                              </w:rPr>
                              <w:t>ք հասարակական կյանքի իրականացման սկզբունքներ</w:t>
                            </w:r>
                            <w:r>
                              <w:rPr>
                                <w:rFonts w:ascii="Sylfaen" w:eastAsia="Tahoma" w:hAnsi="Sylfaen" w:cs="Tahoma"/>
                                <w:sz w:val="16"/>
                                <w:szCs w:val="16"/>
                              </w:rPr>
                              <w:t xml:space="preserve"> (օր.՝ թափանցիկություն, ազնվություն)</w:t>
                            </w:r>
                            <w:r w:rsidRPr="00E35F0D">
                              <w:rPr>
                                <w:rFonts w:ascii="Sylfaen" w:eastAsia="Tahoma" w:hAnsi="Sylfaen" w:cs="Tahoma"/>
                                <w:sz w:val="16"/>
                                <w:szCs w:val="16"/>
                              </w:rPr>
                              <w:t xml:space="preserve">, որոնք դիտարկում են կառավարման մարմնի ներքին </w:t>
                            </w:r>
                            <w:r w:rsidR="00FC454A">
                              <w:rPr>
                                <w:rFonts w:ascii="Sylfaen" w:eastAsia="Tahoma" w:hAnsi="Sylfaen" w:cs="Tahoma"/>
                                <w:sz w:val="16"/>
                                <w:szCs w:val="16"/>
                              </w:rPr>
                              <w:t>և</w:t>
                            </w:r>
                            <w:r w:rsidRPr="00E35F0D">
                              <w:rPr>
                                <w:rFonts w:ascii="Sylfaen" w:eastAsia="Tahoma" w:hAnsi="Sylfaen" w:cs="Tahoma"/>
                                <w:sz w:val="16"/>
                                <w:szCs w:val="16"/>
                              </w:rPr>
                              <w:t xml:space="preserve"> արտաքին հարաբերությունները:</w:t>
                            </w:r>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Կառավարման մարմնի ներսում և դրա գործելաոճում առկա</w:t>
                            </w:r>
                            <w:r>
                              <w:rPr>
                                <w:rFonts w:ascii="Sylfaen" w:eastAsia="Tahoma" w:hAnsi="Sylfaen" w:cs="Tahoma"/>
                                <w:sz w:val="16"/>
                                <w:szCs w:val="16"/>
                              </w:rPr>
                              <w:t>՞</w:t>
                            </w:r>
                            <w:r w:rsidRPr="00E35F0D">
                              <w:rPr>
                                <w:rFonts w:ascii="Sylfaen" w:eastAsia="Tahoma" w:hAnsi="Sylfaen" w:cs="Tahoma"/>
                                <w:sz w:val="16"/>
                                <w:szCs w:val="16"/>
                              </w:rPr>
                              <w:t xml:space="preserve"> են համապատասխան կարողություններ, լիազորություններ և համակարգեր, որոնք հնարավորություն կտան նրան պարտականությունները </w:t>
                            </w:r>
                            <w:r>
                              <w:rPr>
                                <w:rFonts w:ascii="Sylfaen" w:eastAsia="Tahoma" w:hAnsi="Sylfaen" w:cs="Tahoma"/>
                                <w:sz w:val="16"/>
                                <w:szCs w:val="16"/>
                              </w:rPr>
                              <w:t>կատարելու</w:t>
                            </w:r>
                            <w:r w:rsidR="00FC454A">
                              <w:rPr>
                                <w:rFonts w:ascii="Sylfaen" w:eastAsia="Tahoma" w:hAnsi="Sylfaen" w:cs="Tahoma"/>
                                <w:sz w:val="16"/>
                                <w:szCs w:val="16"/>
                              </w:rPr>
                              <w:t>:</w:t>
                            </w:r>
                          </w:p>
                          <w:p w:rsidR="00FF2DB6" w:rsidRDefault="00FF2DB6" w:rsidP="00E35F0D">
                            <w:pPr>
                              <w:spacing w:after="0" w:line="276" w:lineRule="auto"/>
                              <w:jc w:val="both"/>
                              <w:rPr>
                                <w:rFonts w:ascii="Sylfaen" w:eastAsia="Tahoma" w:hAnsi="Sylfaen" w:cs="Tahoma"/>
                                <w:sz w:val="16"/>
                                <w:szCs w:val="16"/>
                              </w:rPr>
                            </w:pPr>
                          </w:p>
                          <w:p w:rsidR="00FF2DB6" w:rsidRPr="00E35F0D" w:rsidRDefault="00FF2DB6" w:rsidP="00E35F0D">
                            <w:pPr>
                              <w:spacing w:after="0" w:line="276" w:lineRule="auto"/>
                              <w:jc w:val="both"/>
                              <w:rPr>
                                <w:rFonts w:ascii="Sylfaen" w:hAnsi="Sylfaen"/>
                                <w:sz w:val="16"/>
                                <w:szCs w:val="16"/>
                              </w:rPr>
                            </w:pPr>
                            <w:r w:rsidRPr="00E35F0D">
                              <w:rPr>
                                <w:rFonts w:ascii="Sylfaen" w:eastAsia="Tahoma" w:hAnsi="Sylfaen" w:cs="Tahoma"/>
                                <w:sz w:val="16"/>
                                <w:szCs w:val="16"/>
                              </w:rPr>
                              <w:t>(RIA, 2012)</w:t>
                            </w: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F10C3" id="Text Box 38" o:spid="_x0000_s1030" type="#_x0000_t202" style="position:absolute;left:0;text-align:left;margin-left:307.85pt;margin-top:78.25pt;width:219.15pt;height:619.8pt;z-index:25168332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" fillcolor="white [3212]" stroked="f" strokeweight=".5pt">
                <v:shadow on="t" color="#ed7d31 [3205]" origin=".5" offset="-1.5pt,0"/>
                <v:textbox inset="18pt,10.8pt,0,10.8pt">
                  <w:txbxContent>
                    <w:p w:rsidR="00FF2DB6" w:rsidRPr="00E35F0D" w:rsidRDefault="00FF2DB6" w:rsidP="00E35F0D">
                      <w:pPr>
                        <w:jc w:val="both"/>
                        <w:rPr>
                          <w:rFonts w:ascii="Sylfaen" w:hAnsi="Sylfaen"/>
                          <w:sz w:val="16"/>
                          <w:szCs w:val="16"/>
                        </w:rPr>
                      </w:pPr>
                      <w:r w:rsidRPr="00E35F0D">
                        <w:rPr>
                          <w:rFonts w:ascii="Sylfaen" w:eastAsia="Tahoma" w:hAnsi="Sylfaen" w:cs="Tahoma"/>
                          <w:sz w:val="16"/>
                          <w:szCs w:val="16"/>
                        </w:rPr>
                        <w:t>Հայաստանում կառավարման խորհրդի կազմի և գործառույթի հնարավոր մոտեցումը կարող է հիմնված լինել հետևյալ չափորոշիչների վրա.</w:t>
                      </w:r>
                    </w:p>
                    <w:p w:rsidR="00FF2DB6" w:rsidRPr="00E35F0D" w:rsidRDefault="00FC454A" w:rsidP="00E35F0D">
                      <w:pPr>
                        <w:pStyle w:val="ListParagraph"/>
                        <w:numPr>
                          <w:ilvl w:val="0"/>
                          <w:numId w:val="38"/>
                        </w:numPr>
                        <w:spacing w:after="0" w:line="276" w:lineRule="auto"/>
                        <w:jc w:val="both"/>
                        <w:rPr>
                          <w:rFonts w:ascii="Sylfaen" w:hAnsi="Sylfaen"/>
                          <w:sz w:val="16"/>
                          <w:szCs w:val="16"/>
                        </w:rPr>
                      </w:pPr>
                      <w:r>
                        <w:rPr>
                          <w:rFonts w:ascii="Sylfaen" w:eastAsia="Tahoma" w:hAnsi="Sylfaen" w:cs="Tahoma"/>
                          <w:sz w:val="16"/>
                          <w:szCs w:val="16"/>
                        </w:rPr>
                        <w:t>Կ</w:t>
                      </w:r>
                      <w:r w:rsidR="00FF2DB6" w:rsidRPr="00E35F0D">
                        <w:rPr>
                          <w:rFonts w:ascii="Sylfaen" w:eastAsia="Tahoma" w:hAnsi="Sylfaen" w:cs="Tahoma"/>
                          <w:sz w:val="16"/>
                          <w:szCs w:val="16"/>
                        </w:rPr>
                        <w:t>առավարման անդամների հավասարակշռումը պետք է խթանի ինչպես ներքին, այնպես էլ արտաքին անդամների ներառական և թափանցիկ մասնակցութունը: Հետ</w:t>
                      </w:r>
                      <w:r>
                        <w:rPr>
                          <w:rFonts w:ascii="Sylfaen" w:eastAsia="Tahoma" w:hAnsi="Sylfaen" w:cs="Tahoma"/>
                          <w:sz w:val="16"/>
                          <w:szCs w:val="16"/>
                        </w:rPr>
                        <w:t>և</w:t>
                      </w:r>
                      <w:r w:rsidR="00FF2DB6" w:rsidRPr="00E35F0D">
                        <w:rPr>
                          <w:rFonts w:ascii="Sylfaen" w:eastAsia="Tahoma" w:hAnsi="Sylfaen" w:cs="Tahoma"/>
                          <w:sz w:val="16"/>
                          <w:szCs w:val="16"/>
                        </w:rPr>
                        <w:t>աբար, 2017 թ. ԲԿ օրենքի նախագծում առաջարկվող անդամների թիվը հետագայում պետք է վերանայվի</w:t>
                      </w:r>
                      <w:r>
                        <w:rPr>
                          <w:rFonts w:ascii="Sylfaen" w:eastAsia="Tahoma" w:hAnsi="Sylfaen" w:cs="Tahoma"/>
                          <w:sz w:val="16"/>
                          <w:szCs w:val="16"/>
                        </w:rPr>
                        <w:t>՝</w:t>
                      </w:r>
                      <w:r w:rsidR="00FF2DB6" w:rsidRPr="00E35F0D">
                        <w:rPr>
                          <w:rFonts w:ascii="Sylfaen" w:eastAsia="Tahoma" w:hAnsi="Sylfaen" w:cs="Tahoma"/>
                          <w:sz w:val="16"/>
                          <w:szCs w:val="16"/>
                        </w:rPr>
                        <w:t xml:space="preserve"> ապահովելով բոլոր շահագրգիռ կողմերի հավասար մասնակցությունը: Կառավարության ներգրավումը պետք է լինի նվազագույն (մինչ</w:t>
                      </w:r>
                      <w:r>
                        <w:rPr>
                          <w:rFonts w:ascii="Sylfaen" w:eastAsia="Tahoma" w:hAnsi="Sylfaen" w:cs="Tahoma"/>
                          <w:sz w:val="16"/>
                          <w:szCs w:val="16"/>
                        </w:rPr>
                        <w:t>և</w:t>
                      </w:r>
                      <w:r w:rsidR="00FF2DB6" w:rsidRPr="00E35F0D">
                        <w:rPr>
                          <w:rFonts w:ascii="Sylfaen" w:eastAsia="Tahoma" w:hAnsi="Sylfaen" w:cs="Tahoma"/>
                          <w:sz w:val="16"/>
                          <w:szCs w:val="16"/>
                        </w:rPr>
                        <w:t xml:space="preserve"> 10%):</w:t>
                      </w:r>
                    </w:p>
                    <w:p w:rsidR="00FF2DB6" w:rsidRPr="00E35F0D" w:rsidRDefault="00FF2DB6" w:rsidP="00E35F0D">
                      <w:pPr>
                        <w:pStyle w:val="ListParagraph"/>
                        <w:numPr>
                          <w:ilvl w:val="0"/>
                          <w:numId w:val="38"/>
                        </w:numPr>
                        <w:spacing w:after="0" w:line="276" w:lineRule="auto"/>
                        <w:jc w:val="both"/>
                        <w:rPr>
                          <w:rFonts w:ascii="Sylfaen" w:hAnsi="Sylfaen"/>
                          <w:sz w:val="16"/>
                          <w:szCs w:val="16"/>
                        </w:rPr>
                      </w:pPr>
                      <w:r w:rsidRPr="00E35F0D">
                        <w:rPr>
                          <w:rFonts w:ascii="Sylfaen" w:eastAsia="Tahoma" w:hAnsi="Sylfaen" w:cs="Tahoma"/>
                          <w:sz w:val="16"/>
                          <w:szCs w:val="16"/>
                        </w:rPr>
                        <w:t>Արտաքին անդամների դիմումները պետք է հաջորդեն հրապարակայնորեն տարածված գովազդին:</w:t>
                      </w:r>
                    </w:p>
                    <w:p w:rsidR="00FF2DB6" w:rsidRPr="00E35F0D" w:rsidRDefault="00FF2DB6" w:rsidP="00E35F0D">
                      <w:pPr>
                        <w:pStyle w:val="ListParagraph"/>
                        <w:numPr>
                          <w:ilvl w:val="0"/>
                          <w:numId w:val="38"/>
                        </w:numPr>
                        <w:spacing w:after="0" w:line="276" w:lineRule="auto"/>
                        <w:jc w:val="both"/>
                        <w:rPr>
                          <w:rFonts w:ascii="Sylfaen" w:hAnsi="Sylfaen"/>
                          <w:sz w:val="16"/>
                          <w:szCs w:val="16"/>
                        </w:rPr>
                      </w:pPr>
                      <w:r w:rsidRPr="00E35F0D">
                        <w:rPr>
                          <w:rFonts w:ascii="Sylfaen" w:eastAsia="Tahoma" w:hAnsi="Sylfaen" w:cs="Tahoma"/>
                          <w:sz w:val="16"/>
                          <w:szCs w:val="16"/>
                        </w:rPr>
                        <w:t>Կարող է ստեղծվել նա</w:t>
                      </w:r>
                      <w:r w:rsidR="00FC454A">
                        <w:rPr>
                          <w:rFonts w:ascii="Sylfaen" w:eastAsia="Tahoma" w:hAnsi="Sylfaen" w:cs="Tahoma"/>
                          <w:sz w:val="16"/>
                          <w:szCs w:val="16"/>
                        </w:rPr>
                        <w:t>և</w:t>
                      </w:r>
                      <w:r w:rsidRPr="00E35F0D">
                        <w:rPr>
                          <w:rFonts w:ascii="Sylfaen" w:eastAsia="Tahoma" w:hAnsi="Sylfaen" w:cs="Tahoma"/>
                          <w:sz w:val="16"/>
                          <w:szCs w:val="16"/>
                        </w:rPr>
                        <w:t xml:space="preserve"> արտաքին մարմին, օրինակ՝ ազգային կոմիտեն, որը պատասխանատու կլինի թեկնածուների </w:t>
                      </w:r>
                      <w:r>
                        <w:rPr>
                          <w:rFonts w:ascii="Sylfaen" w:eastAsia="Tahoma" w:hAnsi="Sylfaen" w:cs="Tahoma"/>
                          <w:sz w:val="16"/>
                          <w:szCs w:val="16"/>
                        </w:rPr>
                        <w:t>ընտրությա</w:t>
                      </w:r>
                      <w:r w:rsidRPr="00E35F0D">
                        <w:rPr>
                          <w:rFonts w:ascii="Sylfaen" w:eastAsia="Tahoma" w:hAnsi="Sylfaen" w:cs="Tahoma"/>
                          <w:sz w:val="16"/>
                          <w:szCs w:val="16"/>
                        </w:rPr>
                        <w:t>ն</w:t>
                      </w:r>
                      <w:r w:rsidR="00FC454A">
                        <w:rPr>
                          <w:rFonts w:ascii="Sylfaen" w:eastAsia="Tahoma" w:hAnsi="Sylfaen" w:cs="Tahoma"/>
                          <w:sz w:val="16"/>
                          <w:szCs w:val="16"/>
                        </w:rPr>
                        <w:t xml:space="preserve"> համար</w:t>
                      </w:r>
                      <w:r w:rsidRPr="00E35F0D">
                        <w:rPr>
                          <w:rFonts w:ascii="Sylfaen" w:eastAsia="Tahoma" w:hAnsi="Sylfaen" w:cs="Tahoma"/>
                          <w:sz w:val="16"/>
                          <w:szCs w:val="16"/>
                        </w:rPr>
                        <w:t xml:space="preserve">՝ հիմնվելով նրանց փորձի </w:t>
                      </w:r>
                      <w:r w:rsidR="00FC454A">
                        <w:rPr>
                          <w:rFonts w:ascii="Sylfaen" w:eastAsia="Tahoma" w:hAnsi="Sylfaen" w:cs="Tahoma"/>
                          <w:sz w:val="16"/>
                          <w:szCs w:val="16"/>
                        </w:rPr>
                        <w:t>և</w:t>
                      </w:r>
                      <w:r w:rsidRPr="00E35F0D">
                        <w:rPr>
                          <w:rFonts w:ascii="Sylfaen" w:eastAsia="Tahoma" w:hAnsi="Sylfaen" w:cs="Tahoma"/>
                          <w:sz w:val="16"/>
                          <w:szCs w:val="16"/>
                        </w:rPr>
                        <w:t xml:space="preserve"> իրավասությունների վրա: Այս հանձնաժողովը կարող է նաև զբաղվել կառավարման խորհրդի գործառույթը գնահատելով:</w:t>
                      </w:r>
                    </w:p>
                    <w:p w:rsidR="00FF2DB6" w:rsidRDefault="00FF2DB6" w:rsidP="00E35F0D">
                      <w:pPr>
                        <w:jc w:val="both"/>
                        <w:rPr>
                          <w:rFonts w:ascii="Sylfaen" w:eastAsia="Tahoma" w:hAnsi="Sylfaen" w:cs="Tahoma"/>
                          <w:b/>
                          <w:sz w:val="16"/>
                          <w:szCs w:val="16"/>
                        </w:rPr>
                      </w:pPr>
                    </w:p>
                    <w:p w:rsidR="00FF2DB6" w:rsidRPr="008335DF" w:rsidRDefault="00FF2DB6" w:rsidP="00E35F0D">
                      <w:pPr>
                        <w:jc w:val="both"/>
                        <w:rPr>
                          <w:rFonts w:ascii="Sylfaen" w:hAnsi="Sylfaen"/>
                          <w:b/>
                          <w:sz w:val="16"/>
                          <w:szCs w:val="16"/>
                        </w:rPr>
                      </w:pPr>
                      <w:r w:rsidRPr="008335DF">
                        <w:rPr>
                          <w:rFonts w:ascii="Sylfaen" w:eastAsia="Tahoma" w:hAnsi="Sylfaen" w:cs="Tahoma"/>
                          <w:b/>
                          <w:sz w:val="16"/>
                          <w:szCs w:val="16"/>
                        </w:rPr>
                        <w:t xml:space="preserve">Կառավարման մարմինների գնահատման համար </w:t>
                      </w:r>
                      <w:proofErr w:type="gramStart"/>
                      <w:r>
                        <w:rPr>
                          <w:rFonts w:ascii="Sylfaen" w:eastAsia="Tahoma" w:hAnsi="Sylfaen" w:cs="Tahoma"/>
                          <w:b/>
                          <w:sz w:val="16"/>
                          <w:szCs w:val="16"/>
                        </w:rPr>
                        <w:t>ստուգաթերթ</w:t>
                      </w:r>
                      <w:r w:rsidR="00165CEF">
                        <w:rPr>
                          <w:rFonts w:ascii="Sylfaen" w:eastAsia="Tahoma" w:hAnsi="Sylfaen" w:cs="Tahoma"/>
                          <w:b/>
                          <w:sz w:val="16"/>
                          <w:szCs w:val="16"/>
                        </w:rPr>
                        <w:t>ի  օրինակ</w:t>
                      </w:r>
                      <w:proofErr w:type="gramEnd"/>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Արդյո</w:t>
                      </w:r>
                      <w:r w:rsidR="00165CEF">
                        <w:rPr>
                          <w:rFonts w:ascii="Sylfaen" w:eastAsia="Tahoma" w:hAnsi="Sylfaen" w:cs="Tahoma"/>
                          <w:sz w:val="16"/>
                          <w:szCs w:val="16"/>
                        </w:rPr>
                        <w:t>՞</w:t>
                      </w:r>
                      <w:r w:rsidRPr="00E35F0D">
                        <w:rPr>
                          <w:rFonts w:ascii="Sylfaen" w:eastAsia="Tahoma" w:hAnsi="Sylfaen" w:cs="Tahoma"/>
                          <w:sz w:val="16"/>
                          <w:szCs w:val="16"/>
                        </w:rPr>
                        <w:t xml:space="preserve">ք կա հստակություն և համաձայնություն կառավարման մարմնի դերի </w:t>
                      </w:r>
                      <w:r w:rsidR="00FC454A">
                        <w:rPr>
                          <w:rFonts w:ascii="Sylfaen" w:eastAsia="Tahoma" w:hAnsi="Sylfaen" w:cs="Tahoma"/>
                          <w:sz w:val="16"/>
                          <w:szCs w:val="16"/>
                        </w:rPr>
                        <w:t>և</w:t>
                      </w:r>
                      <w:r w:rsidRPr="00E35F0D">
                        <w:rPr>
                          <w:rFonts w:ascii="Sylfaen" w:eastAsia="Tahoma" w:hAnsi="Sylfaen" w:cs="Tahoma"/>
                          <w:sz w:val="16"/>
                          <w:szCs w:val="16"/>
                        </w:rPr>
                        <w:t xml:space="preserve"> պարտականությունների վերաբերյալ, և արդյոք ղեկավար մարմնի անդամները բավականաչափ հասկանում են բուհական դերի, առաքելության </w:t>
                      </w:r>
                      <w:r w:rsidR="00FC454A">
                        <w:rPr>
                          <w:rFonts w:ascii="Sylfaen" w:eastAsia="Tahoma" w:hAnsi="Sylfaen" w:cs="Tahoma"/>
                          <w:sz w:val="16"/>
                          <w:szCs w:val="16"/>
                        </w:rPr>
                        <w:t xml:space="preserve">և </w:t>
                      </w:r>
                      <w:r w:rsidRPr="00E35F0D">
                        <w:rPr>
                          <w:rFonts w:ascii="Sylfaen" w:eastAsia="Tahoma" w:hAnsi="Sylfaen" w:cs="Tahoma"/>
                          <w:sz w:val="16"/>
                          <w:szCs w:val="16"/>
                        </w:rPr>
                        <w:t>ռազմավարության համատեքստը:</w:t>
                      </w:r>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 xml:space="preserve">Կան </w:t>
                      </w:r>
                      <w:r w:rsidR="00165CEF" w:rsidRPr="00E35F0D">
                        <w:rPr>
                          <w:rFonts w:ascii="Sylfaen" w:eastAsia="Tahoma" w:hAnsi="Sylfaen" w:cs="Tahoma"/>
                          <w:sz w:val="16"/>
                          <w:szCs w:val="16"/>
                        </w:rPr>
                        <w:t>արդյո</w:t>
                      </w:r>
                      <w:r w:rsidR="00165CEF">
                        <w:rPr>
                          <w:rFonts w:ascii="Sylfaen" w:eastAsia="Tahoma" w:hAnsi="Sylfaen" w:cs="Tahoma"/>
                          <w:sz w:val="16"/>
                          <w:szCs w:val="16"/>
                        </w:rPr>
                        <w:t>՞</w:t>
                      </w:r>
                      <w:r w:rsidR="00165CEF" w:rsidRPr="00E35F0D">
                        <w:rPr>
                          <w:rFonts w:ascii="Sylfaen" w:eastAsia="Tahoma" w:hAnsi="Sylfaen" w:cs="Tahoma"/>
                          <w:sz w:val="16"/>
                          <w:szCs w:val="16"/>
                        </w:rPr>
                        <w:t>ք համապատասխան</w:t>
                      </w:r>
                      <w:r w:rsidRPr="00E35F0D">
                        <w:rPr>
                          <w:rFonts w:ascii="Sylfaen" w:eastAsia="Tahoma" w:hAnsi="Sylfaen" w:cs="Tahoma"/>
                          <w:sz w:val="16"/>
                          <w:szCs w:val="16"/>
                        </w:rPr>
                        <w:t xml:space="preserve"> ընթացակարգեր կամ հաշվետվական մեխանիզմներ ՝ կառավարման մարմնի </w:t>
                      </w:r>
                      <w:r>
                        <w:rPr>
                          <w:rFonts w:ascii="Sylfaen" w:eastAsia="Tahoma" w:hAnsi="Sylfaen" w:cs="Tahoma"/>
                          <w:sz w:val="16"/>
                          <w:szCs w:val="16"/>
                        </w:rPr>
                        <w:t>կողմից մշտադիտարկելու</w:t>
                      </w:r>
                      <w:r w:rsidRPr="00E35F0D">
                        <w:rPr>
                          <w:rFonts w:ascii="Sylfaen" w:eastAsia="Tahoma" w:hAnsi="Sylfaen" w:cs="Tahoma"/>
                          <w:sz w:val="16"/>
                          <w:szCs w:val="16"/>
                        </w:rPr>
                        <w:t xml:space="preserve"> բուհական ուսումնական գործունեությունը:</w:t>
                      </w:r>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Կան արդյո</w:t>
                      </w:r>
                      <w:r w:rsidR="00165CEF">
                        <w:rPr>
                          <w:rFonts w:ascii="Sylfaen" w:eastAsia="Tahoma" w:hAnsi="Sylfaen" w:cs="Tahoma"/>
                          <w:sz w:val="16"/>
                          <w:szCs w:val="16"/>
                        </w:rPr>
                        <w:t>՞</w:t>
                      </w:r>
                      <w:r w:rsidRPr="00E35F0D">
                        <w:rPr>
                          <w:rFonts w:ascii="Sylfaen" w:eastAsia="Tahoma" w:hAnsi="Sylfaen" w:cs="Tahoma"/>
                          <w:sz w:val="16"/>
                          <w:szCs w:val="16"/>
                        </w:rPr>
                        <w:t>ք հասարակական կյանքի իրականացման սկզբունքներ</w:t>
                      </w:r>
                      <w:r>
                        <w:rPr>
                          <w:rFonts w:ascii="Sylfaen" w:eastAsia="Tahoma" w:hAnsi="Sylfaen" w:cs="Tahoma"/>
                          <w:sz w:val="16"/>
                          <w:szCs w:val="16"/>
                        </w:rPr>
                        <w:t xml:space="preserve"> (օր.՝ թափանցիկություն, ազնվություն)</w:t>
                      </w:r>
                      <w:r w:rsidRPr="00E35F0D">
                        <w:rPr>
                          <w:rFonts w:ascii="Sylfaen" w:eastAsia="Tahoma" w:hAnsi="Sylfaen" w:cs="Tahoma"/>
                          <w:sz w:val="16"/>
                          <w:szCs w:val="16"/>
                        </w:rPr>
                        <w:t xml:space="preserve">, որոնք դիտարկում են կառավարման մարմնի ներքին </w:t>
                      </w:r>
                      <w:r w:rsidR="00FC454A">
                        <w:rPr>
                          <w:rFonts w:ascii="Sylfaen" w:eastAsia="Tahoma" w:hAnsi="Sylfaen" w:cs="Tahoma"/>
                          <w:sz w:val="16"/>
                          <w:szCs w:val="16"/>
                        </w:rPr>
                        <w:t>և</w:t>
                      </w:r>
                      <w:r w:rsidRPr="00E35F0D">
                        <w:rPr>
                          <w:rFonts w:ascii="Sylfaen" w:eastAsia="Tahoma" w:hAnsi="Sylfaen" w:cs="Tahoma"/>
                          <w:sz w:val="16"/>
                          <w:szCs w:val="16"/>
                        </w:rPr>
                        <w:t xml:space="preserve"> արտաքին հարաբերությունները:</w:t>
                      </w:r>
                    </w:p>
                    <w:p w:rsidR="00FF2DB6" w:rsidRPr="00E35F0D" w:rsidRDefault="00FF2DB6" w:rsidP="00E35F0D">
                      <w:pPr>
                        <w:pStyle w:val="ListParagraph"/>
                        <w:numPr>
                          <w:ilvl w:val="0"/>
                          <w:numId w:val="40"/>
                        </w:numPr>
                        <w:spacing w:after="0" w:line="276" w:lineRule="auto"/>
                        <w:jc w:val="both"/>
                        <w:rPr>
                          <w:rFonts w:ascii="Sylfaen" w:hAnsi="Sylfaen"/>
                          <w:sz w:val="16"/>
                          <w:szCs w:val="16"/>
                        </w:rPr>
                      </w:pPr>
                      <w:r w:rsidRPr="00E35F0D">
                        <w:rPr>
                          <w:rFonts w:ascii="Sylfaen" w:eastAsia="Tahoma" w:hAnsi="Sylfaen" w:cs="Tahoma"/>
                          <w:sz w:val="16"/>
                          <w:szCs w:val="16"/>
                        </w:rPr>
                        <w:t>Կառավարման մարմնի ներսում և դրա գործելաոճում առկա</w:t>
                      </w:r>
                      <w:r>
                        <w:rPr>
                          <w:rFonts w:ascii="Sylfaen" w:eastAsia="Tahoma" w:hAnsi="Sylfaen" w:cs="Tahoma"/>
                          <w:sz w:val="16"/>
                          <w:szCs w:val="16"/>
                        </w:rPr>
                        <w:t>՞</w:t>
                      </w:r>
                      <w:r w:rsidRPr="00E35F0D">
                        <w:rPr>
                          <w:rFonts w:ascii="Sylfaen" w:eastAsia="Tahoma" w:hAnsi="Sylfaen" w:cs="Tahoma"/>
                          <w:sz w:val="16"/>
                          <w:szCs w:val="16"/>
                        </w:rPr>
                        <w:t xml:space="preserve"> են համապատասխան կարողություններ, լիազորություններ և համակարգեր, որոնք հնարավորություն կտան նրան պարտականությունները </w:t>
                      </w:r>
                      <w:r>
                        <w:rPr>
                          <w:rFonts w:ascii="Sylfaen" w:eastAsia="Tahoma" w:hAnsi="Sylfaen" w:cs="Tahoma"/>
                          <w:sz w:val="16"/>
                          <w:szCs w:val="16"/>
                        </w:rPr>
                        <w:t>կատարելու</w:t>
                      </w:r>
                      <w:r w:rsidR="00FC454A">
                        <w:rPr>
                          <w:rFonts w:ascii="Sylfaen" w:eastAsia="Tahoma" w:hAnsi="Sylfaen" w:cs="Tahoma"/>
                          <w:sz w:val="16"/>
                          <w:szCs w:val="16"/>
                        </w:rPr>
                        <w:t>:</w:t>
                      </w:r>
                    </w:p>
                    <w:p w:rsidR="00FF2DB6" w:rsidRDefault="00FF2DB6" w:rsidP="00E35F0D">
                      <w:pPr>
                        <w:spacing w:after="0" w:line="276" w:lineRule="auto"/>
                        <w:jc w:val="both"/>
                        <w:rPr>
                          <w:rFonts w:ascii="Sylfaen" w:eastAsia="Tahoma" w:hAnsi="Sylfaen" w:cs="Tahoma"/>
                          <w:sz w:val="16"/>
                          <w:szCs w:val="16"/>
                        </w:rPr>
                      </w:pPr>
                    </w:p>
                    <w:p w:rsidR="00FF2DB6" w:rsidRPr="00E35F0D" w:rsidRDefault="00FF2DB6" w:rsidP="00E35F0D">
                      <w:pPr>
                        <w:spacing w:after="0" w:line="276" w:lineRule="auto"/>
                        <w:jc w:val="both"/>
                        <w:rPr>
                          <w:rFonts w:ascii="Sylfaen" w:hAnsi="Sylfaen"/>
                          <w:sz w:val="16"/>
                          <w:szCs w:val="16"/>
                        </w:rPr>
                      </w:pPr>
                      <w:r w:rsidRPr="00E35F0D">
                        <w:rPr>
                          <w:rFonts w:ascii="Sylfaen" w:eastAsia="Tahoma" w:hAnsi="Sylfaen" w:cs="Tahoma"/>
                          <w:sz w:val="16"/>
                          <w:szCs w:val="16"/>
                        </w:rPr>
                        <w:t>(RIA, 2012)</w:t>
                      </w:r>
                    </w:p>
                  </w:txbxContent>
                </v:textbox>
                <w10:wrap type="square" anchorx="margin" anchory="margin"/>
              </v:shape>
            </w:pict>
          </mc:Fallback>
        </mc:AlternateContent>
      </w:r>
      <w:r w:rsidR="00BF62A6" w:rsidRPr="00387100">
        <w:rPr>
          <w:rFonts w:ascii="Sylfaen" w:eastAsia="Tahoma" w:hAnsi="Sylfaen" w:cs="Tahoma"/>
        </w:rPr>
        <w:t xml:space="preserve">Միևնույն ժամանակ, համալսարանները պետք է կարողանան ենթարկվել էթիկական </w:t>
      </w:r>
      <w:r w:rsidR="008F757D">
        <w:rPr>
          <w:rFonts w:ascii="Sylfaen" w:eastAsia="Tahoma" w:hAnsi="Sylfaen" w:cs="Tahoma"/>
        </w:rPr>
        <w:t>և</w:t>
      </w:r>
      <w:r w:rsidR="00BF62A6" w:rsidRPr="00387100">
        <w:rPr>
          <w:rFonts w:ascii="Sylfaen" w:eastAsia="Tahoma" w:hAnsi="Sylfaen" w:cs="Tahoma"/>
        </w:rPr>
        <w:t xml:space="preserve"> ղեկավարչական պարտավորություններին, հաշվետու լինեն իրենց գործունեության և արդյունքների, ընդհանուր կատարման և հանրային ռեսուրսների օգտագործման համար:</w:t>
      </w:r>
      <w:r w:rsidR="00BF62A6">
        <w:rPr>
          <w:rFonts w:ascii="Sylfaen" w:eastAsia="Tahoma" w:hAnsi="Sylfaen" w:cs="Tahoma"/>
        </w:rPr>
        <w:t xml:space="preserve"> </w:t>
      </w:r>
      <w:r w:rsidR="00BF62A6" w:rsidRPr="00387100">
        <w:rPr>
          <w:rFonts w:ascii="Sylfaen" w:eastAsia="Tahoma" w:hAnsi="Sylfaen" w:cs="Tahoma"/>
        </w:rPr>
        <w:t>Ըստ Salmi- ի (Fiszbein &amp; Ringold</w:t>
      </w:r>
      <w:r w:rsidR="00BF62A6">
        <w:rPr>
          <w:rFonts w:ascii="Sylfaen" w:eastAsia="Tahoma" w:hAnsi="Sylfaen" w:cs="Tahoma"/>
        </w:rPr>
        <w:t>-ում</w:t>
      </w:r>
      <w:r w:rsidR="00BF62A6" w:rsidRPr="00387100">
        <w:rPr>
          <w:rFonts w:ascii="Sylfaen" w:eastAsia="Tahoma" w:hAnsi="Sylfaen" w:cs="Tahoma"/>
        </w:rPr>
        <w:t xml:space="preserve">, 2010), համալսարանները պետք է հետևեն հաշվետվողականության երկու հիմնական </w:t>
      </w:r>
      <w:r w:rsidR="00BF62A6" w:rsidRPr="00AA780B">
        <w:rPr>
          <w:rFonts w:ascii="Sylfaen" w:eastAsia="Tahoma" w:hAnsi="Sylfaen" w:cs="Tahoma"/>
        </w:rPr>
        <w:t>չափանիշների, այն է՝</w:t>
      </w:r>
      <w:r w:rsidR="00BF62A6" w:rsidRPr="00387100">
        <w:rPr>
          <w:rFonts w:ascii="Sylfaen" w:eastAsia="Tahoma" w:hAnsi="Sylfaen" w:cs="Tahoma"/>
        </w:rPr>
        <w:t xml:space="preserve"> կրթության </w:t>
      </w:r>
      <w:r w:rsidR="003947D5">
        <w:rPr>
          <w:rFonts w:ascii="Sylfaen" w:eastAsia="Tahoma" w:hAnsi="Sylfaen" w:cs="Tahoma"/>
        </w:rPr>
        <w:t>կա</w:t>
      </w:r>
      <w:r w:rsidR="00BF62A6">
        <w:rPr>
          <w:rFonts w:ascii="Sylfaen" w:eastAsia="Tahoma" w:hAnsi="Sylfaen" w:cs="Tahoma"/>
        </w:rPr>
        <w:t>զ</w:t>
      </w:r>
      <w:r w:rsidR="003947D5">
        <w:rPr>
          <w:rFonts w:ascii="Sylfaen" w:eastAsia="Tahoma" w:hAnsi="Sylfaen" w:cs="Tahoma"/>
        </w:rPr>
        <w:t>մ</w:t>
      </w:r>
      <w:r w:rsidR="00BF62A6">
        <w:rPr>
          <w:rFonts w:ascii="Sylfaen" w:eastAsia="Tahoma" w:hAnsi="Sylfaen" w:cs="Tahoma"/>
        </w:rPr>
        <w:t>ակերպման</w:t>
      </w:r>
      <w:r w:rsidR="00BF62A6" w:rsidRPr="00387100">
        <w:rPr>
          <w:rFonts w:ascii="Sylfaen" w:eastAsia="Tahoma" w:hAnsi="Sylfaen" w:cs="Tahoma"/>
        </w:rPr>
        <w:t xml:space="preserve"> </w:t>
      </w:r>
      <w:r w:rsidR="00BF62A6">
        <w:rPr>
          <w:rFonts w:ascii="Sylfaen" w:eastAsia="Tahoma" w:hAnsi="Sylfaen" w:cs="Tahoma"/>
        </w:rPr>
        <w:t xml:space="preserve">մեջ </w:t>
      </w:r>
      <w:r w:rsidR="00BF62A6" w:rsidRPr="00387100">
        <w:rPr>
          <w:rFonts w:ascii="Sylfaen" w:eastAsia="Tahoma" w:hAnsi="Sylfaen" w:cs="Tahoma"/>
        </w:rPr>
        <w:t>բարեվար</w:t>
      </w:r>
      <w:r w:rsidR="00BF62A6">
        <w:rPr>
          <w:rFonts w:ascii="Sylfaen" w:eastAsia="Tahoma" w:hAnsi="Sylfaen" w:cs="Tahoma"/>
        </w:rPr>
        <w:t>ք</w:t>
      </w:r>
      <w:r w:rsidR="003947D5">
        <w:rPr>
          <w:rFonts w:ascii="Sylfaen" w:eastAsia="Tahoma" w:hAnsi="Sylfaen" w:cs="Tahoma"/>
        </w:rPr>
        <w:t>ությա</w:t>
      </w:r>
      <w:r w:rsidR="00BF62A6" w:rsidRPr="00387100">
        <w:rPr>
          <w:rFonts w:ascii="Sylfaen" w:eastAsia="Tahoma" w:hAnsi="Sylfaen" w:cs="Tahoma"/>
        </w:rPr>
        <w:t xml:space="preserve">նն ու </w:t>
      </w:r>
      <w:r w:rsidR="00BF62A6">
        <w:rPr>
          <w:rFonts w:ascii="Sylfaen" w:eastAsia="Tahoma" w:hAnsi="Sylfaen" w:cs="Tahoma"/>
        </w:rPr>
        <w:t xml:space="preserve">որակի </w:t>
      </w:r>
      <w:r w:rsidR="003947D5">
        <w:rPr>
          <w:rFonts w:ascii="Sylfaen" w:eastAsia="Tahoma" w:hAnsi="Sylfaen" w:cs="Tahoma"/>
        </w:rPr>
        <w:t>ապահովման</w:t>
      </w:r>
      <w:r w:rsidR="00BF62A6">
        <w:rPr>
          <w:rFonts w:ascii="Sylfaen" w:eastAsia="Tahoma" w:hAnsi="Sylfaen" w:cs="Tahoma"/>
        </w:rPr>
        <w:t>ը</w:t>
      </w:r>
      <w:r w:rsidR="00BF62A6" w:rsidRPr="00387100">
        <w:rPr>
          <w:rFonts w:ascii="Sylfaen" w:eastAsia="Tahoma" w:hAnsi="Sylfaen" w:cs="Tahoma"/>
        </w:rPr>
        <w:t xml:space="preserve"> և ֆինանսական ռեսուրսների օգտագործման մեջ</w:t>
      </w:r>
      <w:r w:rsidR="00BF62A6" w:rsidRPr="00BF62A6">
        <w:rPr>
          <w:rFonts w:ascii="Sylfaen" w:eastAsia="Tahoma" w:hAnsi="Sylfaen" w:cs="Tahoma"/>
        </w:rPr>
        <w:t xml:space="preserve"> </w:t>
      </w:r>
      <w:r w:rsidR="00BF62A6">
        <w:rPr>
          <w:rFonts w:ascii="Sylfaen" w:eastAsia="Tahoma" w:hAnsi="Sylfaen" w:cs="Tahoma"/>
        </w:rPr>
        <w:t xml:space="preserve">ցուցաբերած </w:t>
      </w:r>
      <w:r w:rsidR="003947D5">
        <w:rPr>
          <w:rFonts w:ascii="Sylfaen" w:eastAsia="Tahoma" w:hAnsi="Sylfaen" w:cs="Tahoma"/>
        </w:rPr>
        <w:t>ազնվությա</w:t>
      </w:r>
      <w:r w:rsidR="00BF62A6">
        <w:rPr>
          <w:rFonts w:ascii="Sylfaen" w:eastAsia="Tahoma" w:hAnsi="Sylfaen" w:cs="Tahoma"/>
        </w:rPr>
        <w:t>նը</w:t>
      </w:r>
      <w:r w:rsidR="00BF62A6" w:rsidRPr="00387100">
        <w:rPr>
          <w:rFonts w:ascii="Sylfaen" w:eastAsia="Tahoma" w:hAnsi="Sylfaen" w:cs="Tahoma"/>
        </w:rPr>
        <w:t xml:space="preserve">: Գործնականում դա կպահանջի ներքին որակի ապահովման մեխանիզմների ամբողջականության ամրապնդում, </w:t>
      </w:r>
      <w:r w:rsidR="00BF62A6">
        <w:rPr>
          <w:rFonts w:ascii="Sylfaen" w:eastAsia="Tahoma" w:hAnsi="Sylfaen" w:cs="Tahoma"/>
        </w:rPr>
        <w:t>կրթական</w:t>
      </w:r>
      <w:r w:rsidR="00BF62A6" w:rsidRPr="00387100">
        <w:rPr>
          <w:rFonts w:ascii="Sylfaen" w:eastAsia="Tahoma" w:hAnsi="Sylfaen" w:cs="Tahoma"/>
        </w:rPr>
        <w:t xml:space="preserve"> արդյունքների և ծրագրերի համապատասխանության </w:t>
      </w:r>
      <w:r w:rsidR="00BF62A6">
        <w:rPr>
          <w:rFonts w:ascii="Sylfaen" w:eastAsia="Tahoma" w:hAnsi="Sylfaen" w:cs="Tahoma"/>
        </w:rPr>
        <w:t xml:space="preserve">վերաբերյալ </w:t>
      </w:r>
      <w:r w:rsidR="00BF62A6" w:rsidRPr="00387100">
        <w:rPr>
          <w:rFonts w:ascii="Sylfaen" w:eastAsia="Tahoma" w:hAnsi="Sylfaen" w:cs="Tahoma"/>
        </w:rPr>
        <w:t>կանոնավոր հաշվետվությո</w:t>
      </w:r>
      <w:r w:rsidR="00BF62A6">
        <w:rPr>
          <w:rFonts w:ascii="Sylfaen" w:eastAsia="Tahoma" w:hAnsi="Sylfaen" w:cs="Tahoma"/>
        </w:rPr>
        <w:t>ւններ</w:t>
      </w:r>
      <w:r w:rsidR="008F757D">
        <w:rPr>
          <w:rFonts w:ascii="Sylfaen" w:eastAsia="Tahoma" w:hAnsi="Sylfaen" w:cs="Tahoma"/>
        </w:rPr>
        <w:t>ի</w:t>
      </w:r>
      <w:r w:rsidR="00BF62A6" w:rsidRPr="00387100">
        <w:rPr>
          <w:rFonts w:ascii="Sylfaen" w:eastAsia="Tahoma" w:hAnsi="Sylfaen" w:cs="Tahoma"/>
        </w:rPr>
        <w:t xml:space="preserve">, կոռուպցիայի կանխարգելման </w:t>
      </w:r>
      <w:r w:rsidR="008F757D">
        <w:rPr>
          <w:rFonts w:ascii="Sylfaen" w:eastAsia="Tahoma" w:hAnsi="Sylfaen" w:cs="Tahoma"/>
        </w:rPr>
        <w:t>և</w:t>
      </w:r>
      <w:r w:rsidR="00BF62A6" w:rsidRPr="00387100">
        <w:rPr>
          <w:rFonts w:ascii="Sylfaen" w:eastAsia="Tahoma" w:hAnsi="Sylfaen" w:cs="Tahoma"/>
        </w:rPr>
        <w:t xml:space="preserve"> պատժման գործիքների առկայություն</w:t>
      </w:r>
      <w:r w:rsidR="00BF62A6">
        <w:rPr>
          <w:rFonts w:ascii="Sylfaen" w:eastAsia="Tahoma" w:hAnsi="Sylfaen" w:cs="Tahoma"/>
        </w:rPr>
        <w:t>: Այս արժեքների պահպանումը կնպաստի ոչ միայն բուհերի շահերին, այլ</w:t>
      </w:r>
      <w:r w:rsidR="004B296A">
        <w:rPr>
          <w:rFonts w:ascii="Sylfaen" w:eastAsia="Tahoma" w:hAnsi="Sylfaen" w:cs="Tahoma"/>
        </w:rPr>
        <w:t xml:space="preserve"> նաև</w:t>
      </w:r>
      <w:r w:rsidR="00BF62A6">
        <w:rPr>
          <w:rFonts w:ascii="Sylfaen" w:eastAsia="Tahoma" w:hAnsi="Sylfaen" w:cs="Tahoma"/>
        </w:rPr>
        <w:t xml:space="preserve"> </w:t>
      </w:r>
      <w:r w:rsidR="00F01D9F">
        <w:rPr>
          <w:rFonts w:ascii="Sylfaen" w:eastAsia="Tahoma" w:hAnsi="Sylfaen" w:cs="Tahoma"/>
        </w:rPr>
        <w:t xml:space="preserve">լայնորեն պետությանն ու իր քաղաքացիների շահերին: </w:t>
      </w:r>
    </w:p>
    <w:p w:rsidR="00E35F0D" w:rsidRPr="003947D5" w:rsidRDefault="00E35F0D" w:rsidP="00543708">
      <w:pPr>
        <w:spacing w:line="240" w:lineRule="auto"/>
        <w:jc w:val="both"/>
        <w:rPr>
          <w:rFonts w:ascii="Sylfaen" w:eastAsia="Tahoma" w:hAnsi="Sylfaen" w:cs="Tahoma"/>
          <w:b/>
        </w:rPr>
      </w:pPr>
      <w:r w:rsidRPr="00E35F0D">
        <w:rPr>
          <w:rFonts w:ascii="Sylfaen" w:eastAsia="Tahoma" w:hAnsi="Sylfaen" w:cs="Tahoma"/>
          <w:b/>
        </w:rPr>
        <w:t>Սկզբունք 3</w:t>
      </w:r>
      <w:r w:rsidRPr="00387100">
        <w:rPr>
          <w:rFonts w:ascii="Sylfaen" w:eastAsia="Tahoma" w:hAnsi="Sylfaen" w:cs="Tahoma"/>
        </w:rPr>
        <w:t xml:space="preserve">. </w:t>
      </w:r>
      <w:r w:rsidR="004B296A" w:rsidRPr="00D902A5">
        <w:rPr>
          <w:rFonts w:ascii="Sylfaen" w:eastAsia="Tahoma" w:hAnsi="Sylfaen" w:cs="Tahoma"/>
          <w:b/>
        </w:rPr>
        <w:t xml:space="preserve">Անհրաժեշտ է </w:t>
      </w:r>
      <w:r w:rsidR="004B296A">
        <w:rPr>
          <w:rFonts w:ascii="Sylfaen" w:eastAsia="Tahoma" w:hAnsi="Sylfaen" w:cs="Tahoma"/>
          <w:b/>
        </w:rPr>
        <w:t>բ</w:t>
      </w:r>
      <w:r w:rsidRPr="003947D5">
        <w:rPr>
          <w:rFonts w:ascii="Sylfaen" w:eastAsia="Tahoma" w:hAnsi="Sylfaen" w:cs="Tahoma"/>
          <w:b/>
        </w:rPr>
        <w:t xml:space="preserve">արեփոխել կառավարման մարմինների կազմը (ծավալը, ներկայացուցչությունը </w:t>
      </w:r>
      <w:r w:rsidR="008F757D">
        <w:rPr>
          <w:rFonts w:ascii="Sylfaen" w:eastAsia="Tahoma" w:hAnsi="Sylfaen" w:cs="Tahoma"/>
          <w:b/>
        </w:rPr>
        <w:t>և</w:t>
      </w:r>
      <w:r w:rsidRPr="003947D5">
        <w:rPr>
          <w:rFonts w:ascii="Sylfaen" w:eastAsia="Tahoma" w:hAnsi="Sylfaen" w:cs="Tahoma"/>
          <w:b/>
        </w:rPr>
        <w:t xml:space="preserve"> այլն), նրանց վերապահված գործառույթները, գիտական խորհրդի դերը </w:t>
      </w:r>
      <w:r w:rsidR="008F757D">
        <w:rPr>
          <w:rFonts w:ascii="Sylfaen" w:eastAsia="Tahoma" w:hAnsi="Sylfaen" w:cs="Tahoma"/>
          <w:b/>
        </w:rPr>
        <w:t>և</w:t>
      </w:r>
      <w:r w:rsidRPr="003947D5">
        <w:rPr>
          <w:rFonts w:ascii="Sylfaen" w:eastAsia="Tahoma" w:hAnsi="Sylfaen" w:cs="Tahoma"/>
          <w:b/>
        </w:rPr>
        <w:t xml:space="preserve"> լիազորությունները` բոլոր շահագրգիռ կողմերի մասնակցությունը խրախուսելու համար: </w:t>
      </w:r>
    </w:p>
    <w:p w:rsidR="00E35F0D" w:rsidRPr="00387100" w:rsidRDefault="00E35F0D" w:rsidP="00543708">
      <w:pPr>
        <w:spacing w:line="240" w:lineRule="auto"/>
        <w:ind w:firstLine="720"/>
        <w:jc w:val="both"/>
        <w:rPr>
          <w:rFonts w:ascii="Sylfaen" w:hAnsi="Sylfaen"/>
        </w:rPr>
      </w:pPr>
      <w:r w:rsidRPr="00387100">
        <w:rPr>
          <w:rFonts w:ascii="Sylfaen" w:eastAsia="Tahoma" w:hAnsi="Sylfaen" w:cs="Tahoma"/>
        </w:rPr>
        <w:t xml:space="preserve">Հզոր և համապատասխան կառավարման խորհուրդը կապահովի համալսարանների արդյունավետ կառավարումը և կնպաստի նրա երկարաժամկետ կայունությանը: </w:t>
      </w:r>
      <w:r w:rsidR="00A85952">
        <w:rPr>
          <w:rFonts w:ascii="Sylfaen" w:eastAsia="Tahoma" w:hAnsi="Sylfaen" w:cs="Tahoma"/>
        </w:rPr>
        <w:t>Հետև</w:t>
      </w:r>
      <w:r w:rsidRPr="00387100">
        <w:rPr>
          <w:rFonts w:ascii="Sylfaen" w:eastAsia="Tahoma" w:hAnsi="Sylfaen" w:cs="Tahoma"/>
        </w:rPr>
        <w:t xml:space="preserve">աբար, ներքին </w:t>
      </w:r>
      <w:r w:rsidR="00A85952">
        <w:rPr>
          <w:rFonts w:ascii="Sylfaen" w:eastAsia="Tahoma" w:hAnsi="Sylfaen" w:cs="Tahoma"/>
        </w:rPr>
        <w:t>և</w:t>
      </w:r>
      <w:r w:rsidRPr="00387100">
        <w:rPr>
          <w:rFonts w:ascii="Sylfaen" w:eastAsia="Tahoma" w:hAnsi="Sylfaen" w:cs="Tahoma"/>
        </w:rPr>
        <w:t xml:space="preserve"> արտաքին կառավարման մարմինների անդամների նշանակումը, այդ թվում</w:t>
      </w:r>
      <w:r w:rsidR="00AA780B">
        <w:rPr>
          <w:rFonts w:ascii="Sylfaen" w:eastAsia="Tahoma" w:hAnsi="Sylfaen" w:cs="Tahoma"/>
        </w:rPr>
        <w:t xml:space="preserve"> </w:t>
      </w:r>
      <w:r>
        <w:rPr>
          <w:rFonts w:ascii="Sylfaen" w:eastAsia="Tahoma" w:hAnsi="Sylfaen" w:cs="Tahoma"/>
        </w:rPr>
        <w:t xml:space="preserve">խորհրդի </w:t>
      </w:r>
      <w:r w:rsidRPr="00387100">
        <w:rPr>
          <w:rFonts w:ascii="Sylfaen" w:eastAsia="Tahoma" w:hAnsi="Sylfaen" w:cs="Tahoma"/>
        </w:rPr>
        <w:t xml:space="preserve">նախագահի պաշտոնը, պետք է կատարվի </w:t>
      </w:r>
      <w:r>
        <w:rPr>
          <w:rFonts w:ascii="Sylfaen" w:eastAsia="Tahoma" w:hAnsi="Sylfaen" w:cs="Tahoma"/>
        </w:rPr>
        <w:t>ընտրական</w:t>
      </w:r>
      <w:r w:rsidRPr="00387100">
        <w:rPr>
          <w:rFonts w:ascii="Sylfaen" w:eastAsia="Tahoma" w:hAnsi="Sylfaen" w:cs="Tahoma"/>
        </w:rPr>
        <w:t xml:space="preserve"> կամ </w:t>
      </w:r>
      <w:r w:rsidRPr="00AD193E">
        <w:rPr>
          <w:rFonts w:ascii="Sylfaen" w:eastAsia="Tahoma" w:hAnsi="Sylfaen" w:cs="Tahoma"/>
        </w:rPr>
        <w:t>մրցութային</w:t>
      </w:r>
      <w:r w:rsidR="00AA780B" w:rsidRPr="00AD193E">
        <w:rPr>
          <w:rFonts w:ascii="Sylfaen" w:eastAsia="Tahoma" w:hAnsi="Sylfaen" w:cs="Tahoma"/>
        </w:rPr>
        <w:t xml:space="preserve"> համակարգի</w:t>
      </w:r>
      <w:r>
        <w:rPr>
          <w:rFonts w:ascii="Sylfaen" w:eastAsia="Tahoma" w:hAnsi="Sylfaen" w:cs="Tahoma"/>
        </w:rPr>
        <w:t xml:space="preserve"> </w:t>
      </w:r>
      <w:r w:rsidRPr="00387100">
        <w:rPr>
          <w:rFonts w:ascii="Sylfaen" w:eastAsia="Tahoma" w:hAnsi="Sylfaen" w:cs="Tahoma"/>
        </w:rPr>
        <w:t>միջոցով (օրինակ` հանրային գովազդի միջոցով):</w:t>
      </w:r>
    </w:p>
    <w:p w:rsidR="00E35F0D" w:rsidRDefault="00E35F0D" w:rsidP="00543708">
      <w:pPr>
        <w:spacing w:line="240" w:lineRule="auto"/>
        <w:ind w:firstLine="720"/>
        <w:jc w:val="both"/>
        <w:rPr>
          <w:rFonts w:ascii="Sylfaen" w:eastAsia="Tahoma" w:hAnsi="Sylfaen" w:cs="Tahoma"/>
        </w:rPr>
      </w:pPr>
      <w:r w:rsidRPr="00387100">
        <w:rPr>
          <w:rFonts w:ascii="Sylfaen" w:eastAsia="Tahoma" w:hAnsi="Sylfaen" w:cs="Tahoma"/>
        </w:rPr>
        <w:t>Ներքին և արտաքին անդամների նշանակումը պետք է հիմնված լինի նրանց փորձառության, լիազորությունների, բարձրագույն կրթության կոնտեքստի ընկալման, ինչպես նաև հաստատության առանձնահատ</w:t>
      </w:r>
      <w:r w:rsidR="008F757D">
        <w:rPr>
          <w:rFonts w:ascii="Sylfaen" w:eastAsia="Tahoma" w:hAnsi="Sylfaen" w:cs="Tahoma"/>
        </w:rPr>
        <w:t>կ</w:t>
      </w:r>
      <w:r w:rsidRPr="00387100">
        <w:rPr>
          <w:rFonts w:ascii="Sylfaen" w:eastAsia="Tahoma" w:hAnsi="Sylfaen" w:cs="Tahoma"/>
        </w:rPr>
        <w:t>ությունների վրա:</w:t>
      </w:r>
    </w:p>
    <w:p w:rsidR="00E35F0D" w:rsidRDefault="00E35F0D" w:rsidP="00543708">
      <w:pPr>
        <w:spacing w:line="240" w:lineRule="auto"/>
        <w:ind w:firstLine="720"/>
        <w:jc w:val="both"/>
        <w:rPr>
          <w:rFonts w:ascii="Sylfaen" w:eastAsia="Tahoma" w:hAnsi="Sylfaen" w:cs="Tahoma"/>
        </w:rPr>
      </w:pPr>
      <w:r w:rsidRPr="00387100">
        <w:rPr>
          <w:rFonts w:ascii="Sylfaen" w:eastAsia="Tahoma" w:hAnsi="Sylfaen" w:cs="Tahoma"/>
        </w:rPr>
        <w:t xml:space="preserve">Բաց հասարակության գործելակերպը </w:t>
      </w:r>
      <w:r w:rsidR="00A85952">
        <w:rPr>
          <w:rFonts w:ascii="Sylfaen" w:eastAsia="Tahoma" w:hAnsi="Sylfaen" w:cs="Tahoma"/>
        </w:rPr>
        <w:t>և</w:t>
      </w:r>
      <w:r w:rsidRPr="00387100">
        <w:rPr>
          <w:rFonts w:ascii="Sylfaen" w:eastAsia="Tahoma" w:hAnsi="Sylfaen" w:cs="Tahoma"/>
        </w:rPr>
        <w:t xml:space="preserve"> սկզբունքները պետք է կիրառվեն նա</w:t>
      </w:r>
      <w:r w:rsidR="008F757D">
        <w:rPr>
          <w:rFonts w:ascii="Sylfaen" w:eastAsia="Tahoma" w:hAnsi="Sylfaen" w:cs="Tahoma"/>
        </w:rPr>
        <w:t>և</w:t>
      </w:r>
      <w:r w:rsidRPr="00387100">
        <w:rPr>
          <w:rFonts w:ascii="Sylfaen" w:eastAsia="Tahoma" w:hAnsi="Sylfaen" w:cs="Tahoma"/>
        </w:rPr>
        <w:t xml:space="preserve"> համալսարանի </w:t>
      </w:r>
      <w:r w:rsidRPr="00387100">
        <w:rPr>
          <w:rFonts w:ascii="Sylfaen" w:eastAsia="Tahoma" w:hAnsi="Sylfaen" w:cs="Tahoma"/>
        </w:rPr>
        <w:lastRenderedPageBreak/>
        <w:t>կառավարման համար: Համալսարանի կառավարման խորհրդի նիստերը պետք է բաց լինեն հասարակության, մամուլի համար:</w:t>
      </w:r>
      <w:r w:rsidR="00E02688">
        <w:rPr>
          <w:rFonts w:ascii="Sylfaen" w:eastAsia="Tahoma" w:hAnsi="Sylfaen" w:cs="Tahoma"/>
        </w:rPr>
        <w:t xml:space="preserve"> </w:t>
      </w:r>
      <w:r w:rsidR="00AA780B" w:rsidRPr="00801CAB">
        <w:rPr>
          <w:rFonts w:ascii="Sylfaen" w:eastAsia="Tahoma" w:hAnsi="Sylfaen" w:cs="Tahoma"/>
        </w:rPr>
        <w:t>Առնվազն</w:t>
      </w:r>
      <w:r w:rsidRPr="00387100">
        <w:rPr>
          <w:rFonts w:ascii="Sylfaen" w:eastAsia="Tahoma" w:hAnsi="Sylfaen" w:cs="Tahoma"/>
        </w:rPr>
        <w:t xml:space="preserve"> օրակարգերը, զեկույցները, ժամատախտակը պետք է հրապարակայնորեն </w:t>
      </w:r>
      <w:r w:rsidR="008F757D">
        <w:rPr>
          <w:rFonts w:ascii="Sylfaen" w:eastAsia="Tahoma" w:hAnsi="Sylfaen" w:cs="Tahoma"/>
        </w:rPr>
        <w:t>և</w:t>
      </w:r>
      <w:r w:rsidRPr="00387100">
        <w:rPr>
          <w:rFonts w:ascii="Sylfaen" w:eastAsia="Tahoma" w:hAnsi="Sylfaen" w:cs="Tahoma"/>
        </w:rPr>
        <w:t xml:space="preserve"> թափանցիկ կերպով հրապարակվեն: Դա կբարձրացնի բուհական խորհուրդների համապատասխանությունն ու արդյունավետությունը: Ավելին, կառավարման խորհրդի </w:t>
      </w:r>
      <w:r w:rsidR="00506FAC">
        <w:rPr>
          <w:rFonts w:ascii="Sylfaen" w:eastAsia="Tahoma" w:hAnsi="Sylfaen" w:cs="Tahoma"/>
        </w:rPr>
        <w:t>էֆֆ</w:t>
      </w:r>
      <w:r w:rsidRPr="00387100">
        <w:rPr>
          <w:rFonts w:ascii="Sylfaen" w:eastAsia="Tahoma" w:hAnsi="Sylfaen" w:cs="Tahoma"/>
        </w:rPr>
        <w:t>եկտիվության համար կարող է ստեղծվել գնահատման համակարգ: Բարձրագույն կրթության կոնտեքստից հասկացող անկախ մարդիկ կարող են ձեռնարկել այսպիսի ստուգումներ և դրանք դարձնել հրապարակայնորեն մատչելի</w:t>
      </w:r>
      <w:r w:rsidR="00A85952">
        <w:rPr>
          <w:rFonts w:ascii="Sylfaen" w:eastAsia="Tahoma" w:hAnsi="Sylfaen" w:cs="Tahoma"/>
        </w:rPr>
        <w:t>:</w:t>
      </w:r>
    </w:p>
    <w:p w:rsidR="00A85952" w:rsidRDefault="00A85952" w:rsidP="00543708">
      <w:pPr>
        <w:spacing w:line="240" w:lineRule="auto"/>
        <w:ind w:firstLine="720"/>
        <w:jc w:val="both"/>
        <w:rPr>
          <w:rFonts w:ascii="Sylfaen" w:eastAsia="Tahoma" w:hAnsi="Sylfaen" w:cs="Tahoma"/>
        </w:rPr>
      </w:pPr>
    </w:p>
    <w:p w:rsidR="00A85952" w:rsidRDefault="00A85952" w:rsidP="00543708">
      <w:pPr>
        <w:spacing w:line="240" w:lineRule="auto"/>
        <w:ind w:firstLine="720"/>
        <w:jc w:val="both"/>
        <w:rPr>
          <w:rFonts w:ascii="Sylfaen" w:eastAsia="Tahoma" w:hAnsi="Sylfaen" w:cs="Tahoma"/>
        </w:rPr>
      </w:pPr>
      <w:r>
        <w:rPr>
          <w:rFonts w:ascii="Sylfaen" w:eastAsia="Tahoma" w:hAnsi="Sylfaen" w:cs="Tahoma"/>
          <w:noProof/>
        </w:rPr>
        <mc:AlternateContent>
          <mc:Choice Requires="wps">
            <w:drawing>
              <wp:anchor distT="182880" distB="182880" distL="114300" distR="114300" simplePos="0" relativeHeight="251685376" behindDoc="0" locked="0" layoutInCell="1" allowOverlap="1" wp14:anchorId="385EE75C" wp14:editId="2BDE7563">
                <wp:simplePos x="0" y="0"/>
                <wp:positionH relativeFrom="margin">
                  <wp:posOffset>206375</wp:posOffset>
                </wp:positionH>
                <wp:positionV relativeFrom="margin">
                  <wp:posOffset>10146030</wp:posOffset>
                </wp:positionV>
                <wp:extent cx="7150735" cy="468630"/>
                <wp:effectExtent l="0" t="1905" r="0" b="0"/>
                <wp:wrapTopAndBottom/>
                <wp:docPr id="13" name="Rectangle 13"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468630"/>
                        </a:xfrm>
                        <a:prstGeom prst="rect">
                          <a:avLst/>
                        </a:prstGeom>
                        <a:solidFill>
                          <a:schemeClr val="accent6">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F2DB6" w:rsidRDefault="00FF2DB6" w:rsidP="00A85952">
                            <w:pPr>
                              <w:rPr>
                                <w:color w:val="FFFFFF" w:themeColor="background1"/>
                              </w:rPr>
                            </w:pPr>
                            <w:r>
                              <w:rPr>
                                <w:color w:val="FFFFFF" w:themeColor="background1"/>
                              </w:rPr>
                              <w:t xml:space="preserve">Additional comments or questions can be addressed to Anna Gevorgyan, IPP at </w:t>
                            </w:r>
                            <w:hyperlink r:id="rId8" w:history="1">
                              <w:r w:rsidRPr="00E13001">
                                <w:rPr>
                                  <w:rStyle w:val="Hyperlink"/>
                                </w:rPr>
                                <w:t>gevorgyan.anna.k@gmail.com</w:t>
                              </w:r>
                            </w:hyperlink>
                          </w:p>
                        </w:txbxContent>
                      </wps:txbx>
                      <wps:bodyPr rot="0" vert="horz" wrap="square" lIns="365760" tIns="91440" rIns="365760" bIns="91440" anchor="ctr" anchorCtr="0" upright="1">
                        <a:spAutoFit/>
                      </wps:bodyPr>
                    </wps:wsp>
                  </a:graphicData>
                </a:graphic>
                <wp14:sizeRelH relativeFrom="margin">
                  <wp14:pctWidth>0</wp14:pctWidth>
                </wp14:sizeRelH>
                <wp14:sizeRelV relativeFrom="margin">
                  <wp14:pctHeight>0</wp14:pctHeight>
                </wp14:sizeRelV>
              </wp:anchor>
            </w:drawing>
          </mc:Choice>
          <mc:Fallback>
            <w:pict>
              <v:rect w14:anchorId="385EE75C" id="Rectangle 13" o:spid="_x0000_s1031" alt="Color-block pull quote" style="position:absolute;left:0;text-align:left;margin-left:16.25pt;margin-top:798.9pt;width:563.05pt;height:36.9pt;z-index:25168537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" fillcolor="#70ad47 [3209]" stroked="f" strokeweight="1pt">
                <v:textbox style="mso-fit-shape-to-text:t" inset="28.8pt,7.2pt,28.8pt,7.2pt">
                  <w:txbxContent>
                    <w:p w:rsidR="00FF2DB6" w:rsidRDefault="00FF2DB6" w:rsidP="00A85952">
                      <w:pPr>
                        <w:rPr>
                          <w:color w:val="FFFFFF" w:themeColor="background1"/>
                        </w:rPr>
                      </w:pPr>
                      <w:r>
                        <w:rPr>
                          <w:color w:val="FFFFFF" w:themeColor="background1"/>
                        </w:rPr>
                        <w:t xml:space="preserve">Additional comments or questions can be addressed to Anna Gevorgyan, IPP at </w:t>
                      </w:r>
                      <w:hyperlink r:id="rId9" w:history="1">
                        <w:r w:rsidRPr="00E13001">
                          <w:rPr>
                            <w:rStyle w:val="Hyperlink"/>
                          </w:rPr>
                          <w:t>gevorgyan.anna.k@gmail.com</w:t>
                        </w:r>
                      </w:hyperlink>
                    </w:p>
                  </w:txbxContent>
                </v:textbox>
                <w10:wrap type="topAndBottom" anchorx="margin" anchory="margin"/>
              </v:rect>
            </w:pict>
          </mc:Fallback>
        </mc:AlternateContent>
      </w:r>
    </w:p>
    <w:p w:rsidR="00A85952" w:rsidRPr="00387100" w:rsidRDefault="00A85952" w:rsidP="00543708">
      <w:pPr>
        <w:spacing w:line="240" w:lineRule="auto"/>
        <w:ind w:firstLine="720"/>
        <w:jc w:val="both"/>
        <w:rPr>
          <w:rFonts w:ascii="Sylfaen" w:hAnsi="Sylfaen"/>
        </w:rPr>
      </w:pPr>
      <w:r>
        <w:rPr>
          <w:rFonts w:ascii="Sylfaen" w:hAnsi="Sylfaen"/>
          <w:noProof/>
        </w:rPr>
        <mc:AlternateContent>
          <mc:Choice Requires="wps">
            <w:drawing>
              <wp:anchor distT="182880" distB="182880" distL="114300" distR="114300" simplePos="0" relativeHeight="251684352" behindDoc="0" locked="0" layoutInCell="1" allowOverlap="1" wp14:anchorId="104A1CF3" wp14:editId="064562C8">
                <wp:simplePos x="0" y="0"/>
                <wp:positionH relativeFrom="margin">
                  <wp:posOffset>206375</wp:posOffset>
                </wp:positionH>
                <wp:positionV relativeFrom="margin">
                  <wp:posOffset>10146030</wp:posOffset>
                </wp:positionV>
                <wp:extent cx="7150735" cy="468630"/>
                <wp:effectExtent l="0" t="1905" r="0" b="0"/>
                <wp:wrapTopAndBottom/>
                <wp:docPr id="6" name="Rectangle 6"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468630"/>
                        </a:xfrm>
                        <a:prstGeom prst="rect">
                          <a:avLst/>
                        </a:prstGeom>
                        <a:solidFill>
                          <a:schemeClr val="accent6">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F2DB6" w:rsidRDefault="00FF2DB6" w:rsidP="00A85952">
                            <w:pPr>
                              <w:rPr>
                                <w:color w:val="FFFFFF" w:themeColor="background1"/>
                              </w:rPr>
                            </w:pPr>
                            <w:r>
                              <w:rPr>
                                <w:color w:val="FFFFFF" w:themeColor="background1"/>
                              </w:rPr>
                              <w:t xml:space="preserve">Additional comments or questions can be addressed to Anna Gevorgyan, IPP at </w:t>
                            </w:r>
                            <w:hyperlink r:id="rId10" w:history="1">
                              <w:r w:rsidRPr="00E13001">
                                <w:rPr>
                                  <w:rStyle w:val="Hyperlink"/>
                                </w:rPr>
                                <w:t>gevorgyan.anna.k@gmail.com</w:t>
                              </w:r>
                            </w:hyperlink>
                          </w:p>
                        </w:txbxContent>
                      </wps:txbx>
                      <wps:bodyPr rot="0" vert="horz" wrap="square" lIns="365760" tIns="91440" rIns="365760" bIns="91440" anchor="ctr" anchorCtr="0" upright="1">
                        <a:spAutoFit/>
                      </wps:bodyPr>
                    </wps:wsp>
                  </a:graphicData>
                </a:graphic>
                <wp14:sizeRelH relativeFrom="margin">
                  <wp14:pctWidth>0</wp14:pctWidth>
                </wp14:sizeRelH>
                <wp14:sizeRelV relativeFrom="margin">
                  <wp14:pctHeight>0</wp14:pctHeight>
                </wp14:sizeRelV>
              </wp:anchor>
            </w:drawing>
          </mc:Choice>
          <mc:Fallback>
            <w:pict>
              <v:rect w14:anchorId="104A1CF3" id="Rectangle 6" o:spid="_x0000_s1032" alt="Color-block pull quote" style="position:absolute;left:0;text-align:left;margin-left:16.25pt;margin-top:798.9pt;width:563.05pt;height:36.9pt;z-index:25168435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" fillcolor="#70ad47 [3209]" stroked="f" strokeweight="1pt">
                <v:textbox style="mso-fit-shape-to-text:t" inset="28.8pt,7.2pt,28.8pt,7.2pt">
                  <w:txbxContent>
                    <w:p w:rsidR="00FF2DB6" w:rsidRDefault="00FF2DB6" w:rsidP="00A85952">
                      <w:pPr>
                        <w:rPr>
                          <w:color w:val="FFFFFF" w:themeColor="background1"/>
                        </w:rPr>
                      </w:pPr>
                      <w:r>
                        <w:rPr>
                          <w:color w:val="FFFFFF" w:themeColor="background1"/>
                        </w:rPr>
                        <w:t xml:space="preserve">Additional comments or questions can be addressed to Anna Gevorgyan, IPP at </w:t>
                      </w:r>
                      <w:hyperlink r:id="rId11" w:history="1">
                        <w:r w:rsidRPr="00E13001">
                          <w:rPr>
                            <w:rStyle w:val="Hyperlink"/>
                          </w:rPr>
                          <w:t>gevorgyan.anna.k@gmail.com</w:t>
                        </w:r>
                      </w:hyperlink>
                    </w:p>
                  </w:txbxContent>
                </v:textbox>
                <w10:wrap type="topAndBottom" anchorx="margin" anchory="margin"/>
              </v:rect>
            </w:pict>
          </mc:Fallback>
        </mc:AlternateContent>
      </w:r>
    </w:p>
    <w:p w:rsidR="00E35F0D" w:rsidRDefault="00E35F0D" w:rsidP="00543708">
      <w:pPr>
        <w:spacing w:line="240" w:lineRule="auto"/>
        <w:jc w:val="both"/>
        <w:rPr>
          <w:b/>
        </w:rPr>
      </w:pPr>
    </w:p>
    <w:p w:rsidR="005A0476" w:rsidRDefault="005A0476" w:rsidP="00543708">
      <w:pPr>
        <w:spacing w:line="240" w:lineRule="auto"/>
        <w:jc w:val="both"/>
      </w:pPr>
    </w:p>
    <w:p w:rsidR="005A0476" w:rsidRDefault="005A0476" w:rsidP="00543708">
      <w:pPr>
        <w:spacing w:line="240" w:lineRule="auto"/>
        <w:jc w:val="both"/>
      </w:pPr>
    </w:p>
    <w:p w:rsidR="005A0476" w:rsidRDefault="005A0476" w:rsidP="00543708">
      <w:pPr>
        <w:spacing w:line="240" w:lineRule="auto"/>
        <w:jc w:val="both"/>
      </w:pPr>
    </w:p>
    <w:p w:rsidR="00B46A94" w:rsidRDefault="00A85952" w:rsidP="00B46A94">
      <w:pPr>
        <w:pStyle w:val="Heading4"/>
        <w:numPr>
          <w:ilvl w:val="0"/>
          <w:numId w:val="0"/>
        </w:numPr>
        <w:ind w:left="360"/>
      </w:pPr>
      <w:r w:rsidRPr="00A85952">
        <w:rPr>
          <w:rFonts w:eastAsia="Tahoma" w:cs="Tahoma"/>
          <w:noProof/>
        </w:rPr>
        <mc:AlternateContent>
          <mc:Choice Requires="wps">
            <w:drawing>
              <wp:anchor distT="228600" distB="228600" distL="228600" distR="228600" simplePos="0" relativeHeight="251687424" behindDoc="0" locked="0" layoutInCell="1" allowOverlap="1" wp14:anchorId="2544436F" wp14:editId="46DBBFAF">
                <wp:simplePos x="0" y="0"/>
                <wp:positionH relativeFrom="page">
                  <wp:align>center</wp:align>
                </wp:positionH>
                <wp:positionV relativeFrom="margin">
                  <wp:posOffset>7799843</wp:posOffset>
                </wp:positionV>
                <wp:extent cx="7164070" cy="1499235"/>
                <wp:effectExtent l="0" t="0" r="17780" b="12065"/>
                <wp:wrapSquare wrapText="bothSides"/>
                <wp:docPr id="46" name="Rectangle 46"/>
                <wp:cNvGraphicFramePr/>
                <a:graphic xmlns:a="http://schemas.openxmlformats.org/drawingml/2006/main">
                  <a:graphicData uri="http://schemas.microsoft.com/office/word/2010/wordprocessingShape">
                    <wps:wsp>
                      <wps:cNvSpPr/>
                      <wps:spPr>
                        <a:xfrm>
                          <a:off x="0" y="0"/>
                          <a:ext cx="7164070" cy="1499235"/>
                        </a:xfrm>
                        <a:prstGeom prst="rect">
                          <a:avLst/>
                        </a:prstGeom>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2DB6" w:rsidRPr="00A85952" w:rsidRDefault="00FF2DB6" w:rsidP="00A85952">
                            <w:pPr>
                              <w:rPr>
                                <w:rFonts w:ascii="Sylfaen" w:hAnsi="Sylfae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952">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Առաջարկությունների և հարցերի դեպքում կարող եք գրել </w:t>
                            </w:r>
                            <w:r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ՀՔԻ</w:t>
                            </w:r>
                            <w:r w:rsidR="00AA780B"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-ի փորձագետ </w:t>
                            </w:r>
                            <w:r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Աննա Գևորգյանին հետևյալ էլ</w:t>
                            </w:r>
                            <w:r w:rsidR="008F757D"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հասցեով՝ </w:t>
                            </w:r>
                            <w:hyperlink r:id="rId12" w:history="1">
                              <w:r w:rsidRPr="000E726A">
                                <w:rPr>
                                  <w:rStyle w:val="Hyperlink"/>
                                  <w:rFonts w:ascii="Sylfaen" w:hAnsi="Sylfae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gevorgyan.anna.k@gmail.com</w:t>
                              </w:r>
                            </w:hyperlink>
                          </w:p>
                          <w:p w:rsidR="00FF2DB6" w:rsidRPr="00A85952" w:rsidRDefault="00FF2DB6">
                            <w:pPr>
                              <w:spacing w:after="0"/>
                              <w:rPr>
                                <w:rFonts w:ascii="Sylfaen" w:hAnsi="Sylfaen"/>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44436F" id="Rectangle 46" o:spid="_x0000_s1033" style="position:absolute;left:0;text-align:left;margin-left:0;margin-top:614.15pt;width:564.1pt;height:118.05pt;z-index:251687424;visibility:visible;mso-wrap-style:square;mso-width-percent:0;mso-height-percent:0;mso-wrap-distance-left:18pt;mso-wrap-distance-top:18pt;mso-wrap-distance-right:18pt;mso-wrap-distance-bottom:18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" fillcolor="#538135 [2409]" strokecolor="#70ad47 [3209]" strokeweight="1pt">
                <v:textbox style="mso-fit-shape-to-text:t" inset=",7.2pt,,7.2pt">
                  <w:txbxContent>
                    <w:p w:rsidR="00FF2DB6" w:rsidRPr="00A85952" w:rsidRDefault="00FF2DB6" w:rsidP="00A85952">
                      <w:pPr>
                        <w:rPr>
                          <w:rFonts w:ascii="Sylfaen" w:hAnsi="Sylfae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952">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Առաջարկությունների և հարցերի դեպքում կարող եք գրել </w:t>
                      </w:r>
                      <w:r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ՀՔԻ</w:t>
                      </w:r>
                      <w:r w:rsidR="00AA780B"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-ի փորձագետ </w:t>
                      </w:r>
                      <w:r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Աննա Գևորգյանին հետևյալ էլ</w:t>
                      </w:r>
                      <w:r w:rsidR="008F757D"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E726A">
                        <w:rPr>
                          <w:rFonts w:ascii="Sylfaen" w:hAnsi="Sylfaen"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հասցեով՝ </w:t>
                      </w:r>
                      <w:hyperlink r:id="rId13" w:history="1">
                        <w:r w:rsidRPr="000E726A">
                          <w:rPr>
                            <w:rStyle w:val="Hyperlink"/>
                            <w:rFonts w:ascii="Sylfaen" w:hAnsi="Sylfae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gevorgyan.anna.k@gmail.com</w:t>
                        </w:r>
                      </w:hyperlink>
                    </w:p>
                    <w:p w:rsidR="00FF2DB6" w:rsidRPr="00A85952" w:rsidRDefault="00FF2DB6">
                      <w:pPr>
                        <w:spacing w:after="0"/>
                        <w:rPr>
                          <w:rFonts w:ascii="Sylfaen" w:hAnsi="Sylfaen"/>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page" anchory="margin"/>
              </v:rect>
            </w:pict>
          </mc:Fallback>
        </mc:AlternateContent>
      </w:r>
      <w:r w:rsidR="00522904">
        <w:rPr>
          <w:noProof/>
        </w:rPr>
        <w:br w:type="column"/>
      </w:r>
      <w:bookmarkStart w:id="0" w:name="_GoBack"/>
      <w:bookmarkEnd w:id="0"/>
    </w:p>
    <w:p w:rsidR="00543708" w:rsidRPr="00B46A94" w:rsidRDefault="00543708" w:rsidP="00B46A94">
      <w:pPr>
        <w:pStyle w:val="Heading4"/>
      </w:pPr>
      <w:r w:rsidRPr="00B46A94">
        <w:t>Հավելվածներ</w:t>
      </w:r>
    </w:p>
    <w:p w:rsidR="00543708" w:rsidRPr="00387100" w:rsidRDefault="00543708" w:rsidP="00543708">
      <w:pPr>
        <w:jc w:val="both"/>
        <w:rPr>
          <w:rFonts w:ascii="Sylfaen" w:hAnsi="Sylfaen"/>
          <w:b/>
          <w:sz w:val="24"/>
          <w:szCs w:val="24"/>
        </w:rPr>
      </w:pPr>
      <w:r w:rsidRPr="00387100">
        <w:rPr>
          <w:rFonts w:ascii="Sylfaen" w:eastAsia="Tahoma" w:hAnsi="Sylfaen" w:cs="Tahoma"/>
          <w:b/>
          <w:sz w:val="24"/>
          <w:szCs w:val="24"/>
        </w:rPr>
        <w:t xml:space="preserve">Հավելված 1: </w:t>
      </w:r>
      <w:r>
        <w:rPr>
          <w:rFonts w:ascii="Sylfaen" w:eastAsia="Tahoma" w:hAnsi="Sylfaen" w:cs="Tahoma"/>
          <w:b/>
          <w:sz w:val="24"/>
          <w:szCs w:val="24"/>
        </w:rPr>
        <w:t>ՀՀ</w:t>
      </w:r>
      <w:r w:rsidRPr="00387100">
        <w:rPr>
          <w:rFonts w:ascii="Sylfaen" w:eastAsia="Tahoma" w:hAnsi="Sylfaen" w:cs="Tahoma"/>
          <w:b/>
          <w:sz w:val="24"/>
          <w:szCs w:val="24"/>
        </w:rPr>
        <w:t xml:space="preserve"> բուհերում կառավարման մարմինների կազմը </w:t>
      </w:r>
    </w:p>
    <w:p w:rsidR="00543708" w:rsidRPr="00387100" w:rsidRDefault="00B46A94" w:rsidP="00543708">
      <w:pPr>
        <w:jc w:val="both"/>
        <w:rPr>
          <w:rFonts w:ascii="Sylfaen" w:hAnsi="Sylfaen"/>
        </w:rPr>
      </w:pPr>
      <w:r>
        <w:rPr>
          <w:rFonts w:ascii="Sylfaen" w:eastAsia="Tahoma" w:hAnsi="Sylfaen" w:cs="Tahoma"/>
        </w:rPr>
        <w:t>Ստորև</w:t>
      </w:r>
      <w:r w:rsidR="00543708" w:rsidRPr="00387100">
        <w:rPr>
          <w:rFonts w:ascii="Sylfaen" w:eastAsia="Tahoma" w:hAnsi="Sylfaen" w:cs="Tahoma"/>
        </w:rPr>
        <w:t xml:space="preserve"> ներկայացված աղյուսակները միայն ցուցիչ նպատակներով են: </w:t>
      </w:r>
      <w:r w:rsidR="00543708">
        <w:rPr>
          <w:rFonts w:ascii="Sylfaen" w:eastAsia="Tahoma" w:hAnsi="Sylfaen" w:cs="Tahoma"/>
        </w:rPr>
        <w:t xml:space="preserve">Տվյալները ներկայացուցչական չեն՝ </w:t>
      </w:r>
      <w:r w:rsidR="00543708" w:rsidRPr="00387100">
        <w:rPr>
          <w:rFonts w:ascii="Sylfaen" w:eastAsia="Tahoma" w:hAnsi="Sylfaen" w:cs="Tahoma"/>
        </w:rPr>
        <w:t xml:space="preserve">հաստատությունների կողմից տեղեկատվության </w:t>
      </w:r>
      <w:r w:rsidR="00543708">
        <w:rPr>
          <w:rFonts w:ascii="Sylfaen" w:eastAsia="Tahoma" w:hAnsi="Sylfaen" w:cs="Tahoma"/>
        </w:rPr>
        <w:t>ոչ լիարժեքության պատճառով: Տվյալները հավաքագրվել են բուհերի կայքէջերից՝ 2018թ</w:t>
      </w:r>
      <w:r w:rsidR="008F757D">
        <w:rPr>
          <w:rFonts w:ascii="Sylfaen" w:eastAsia="Tahoma" w:hAnsi="Sylfaen" w:cs="Tahoma"/>
        </w:rPr>
        <w:t>.</w:t>
      </w:r>
      <w:r w:rsidR="00543708">
        <w:rPr>
          <w:rFonts w:ascii="Sylfaen" w:eastAsia="Tahoma" w:hAnsi="Sylfaen" w:cs="Tahoma"/>
        </w:rPr>
        <w:t xml:space="preserve"> հոկտեմբեր ամսվա դրությամբ: </w:t>
      </w:r>
      <w:r w:rsidR="00543708" w:rsidRPr="00387100">
        <w:rPr>
          <w:rFonts w:ascii="Sylfaen" w:eastAsia="Tahoma" w:hAnsi="Sylfaen" w:cs="Tahoma"/>
        </w:rPr>
        <w:t xml:space="preserve"> </w:t>
      </w:r>
    </w:p>
    <w:p w:rsidR="00543708" w:rsidRPr="00387100" w:rsidRDefault="00543708" w:rsidP="00543708">
      <w:pPr>
        <w:jc w:val="both"/>
        <w:rPr>
          <w:rFonts w:ascii="Sylfaen" w:hAnsi="Sylfaen"/>
        </w:rPr>
      </w:pPr>
      <w:r w:rsidRPr="00387100">
        <w:rPr>
          <w:rFonts w:ascii="Sylfaen" w:eastAsia="Tahoma" w:hAnsi="Sylfaen" w:cs="Tahoma"/>
          <w:b/>
        </w:rPr>
        <w:t>Աղյուսակ 1. Համալսարանի կառավարման մարմինների կազմը Հ</w:t>
      </w:r>
      <w:r>
        <w:rPr>
          <w:rFonts w:ascii="Sylfaen" w:eastAsia="Tahoma" w:hAnsi="Sylfaen" w:cs="Tahoma"/>
          <w:b/>
        </w:rPr>
        <w:t>Հ</w:t>
      </w:r>
      <w:r w:rsidRPr="00387100">
        <w:rPr>
          <w:rFonts w:ascii="Sylfaen" w:eastAsia="Tahoma" w:hAnsi="Sylfaen" w:cs="Tahoma"/>
          <w:b/>
        </w:rPr>
        <w:t xml:space="preserve"> բուհերում:</w:t>
      </w:r>
      <w:r w:rsidRPr="00387100">
        <w:rPr>
          <w:rFonts w:ascii="Sylfaen" w:eastAsia="Tahoma" w:hAnsi="Sylfaen" w:cs="Tahoma"/>
        </w:rPr>
        <w:t xml:space="preserve"> Գնահատման </w:t>
      </w:r>
      <w:r>
        <w:rPr>
          <w:rFonts w:ascii="Sylfaen" w:eastAsia="Tahoma" w:hAnsi="Sylfaen" w:cs="Tahoma"/>
        </w:rPr>
        <w:t xml:space="preserve">քարտ </w:t>
      </w:r>
      <w:r w:rsidRPr="00387100">
        <w:rPr>
          <w:rFonts w:ascii="Sylfaen" w:eastAsia="Tahoma" w:hAnsi="Sylfaen" w:cs="Tahoma"/>
        </w:rPr>
        <w:t>(</w:t>
      </w:r>
      <w:r>
        <w:rPr>
          <w:rFonts w:ascii="Sylfaen" w:eastAsia="Tahoma" w:hAnsi="Sylfaen" w:cs="Tahoma"/>
        </w:rPr>
        <w:t>ադապտացված</w:t>
      </w:r>
      <w:r w:rsidRPr="00387100">
        <w:rPr>
          <w:rFonts w:ascii="Sylfaen" w:eastAsia="Tahoma" w:hAnsi="Sylfaen" w:cs="Tahoma"/>
        </w:rPr>
        <w:t xml:space="preserve"> է </w:t>
      </w:r>
      <w:r w:rsidRPr="00214A60">
        <w:rPr>
          <w:b/>
          <w:sz w:val="20"/>
          <w:szCs w:val="20"/>
        </w:rPr>
        <w:fldChar w:fldCharType="begin" w:fldLock="1"/>
      </w:r>
      <w:r>
        <w:rPr>
          <w:b/>
          <w:sz w:val="20"/>
          <w:szCs w:val="20"/>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Pr="00214A60">
        <w:rPr>
          <w:b/>
          <w:sz w:val="20"/>
          <w:szCs w:val="20"/>
        </w:rPr>
        <w:fldChar w:fldCharType="separate"/>
      </w:r>
      <w:r w:rsidRPr="00EA0D4F">
        <w:rPr>
          <w:noProof/>
          <w:sz w:val="20"/>
          <w:szCs w:val="20"/>
        </w:rPr>
        <w:t>Pruvot &amp; Estermann</w:t>
      </w:r>
      <w:r>
        <w:rPr>
          <w:noProof/>
          <w:sz w:val="20"/>
          <w:szCs w:val="20"/>
        </w:rPr>
        <w:t>-ից</w:t>
      </w:r>
      <w:r w:rsidRPr="00EA0D4F">
        <w:rPr>
          <w:noProof/>
          <w:sz w:val="20"/>
          <w:szCs w:val="20"/>
        </w:rPr>
        <w:t>, 2018)</w:t>
      </w:r>
      <w:r w:rsidRPr="00214A60">
        <w:rPr>
          <w:b/>
          <w:sz w:val="20"/>
          <w:szCs w:val="20"/>
        </w:rPr>
        <w:fldChar w:fldCharType="end"/>
      </w:r>
    </w:p>
    <w:p w:rsidR="00543708" w:rsidRDefault="00543708" w:rsidP="00543708">
      <w:pPr>
        <w:pStyle w:val="Heading4"/>
        <w:numPr>
          <w:ilvl w:val="0"/>
          <w:numId w:val="0"/>
        </w:numPr>
        <w:spacing w:line="240" w:lineRule="auto"/>
        <w:ind w:left="360"/>
      </w:pPr>
    </w:p>
    <w:tbl>
      <w:tblPr>
        <w:tblW w:w="11341"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269"/>
        <w:gridCol w:w="1559"/>
        <w:gridCol w:w="1418"/>
        <w:gridCol w:w="1275"/>
        <w:gridCol w:w="1356"/>
        <w:gridCol w:w="1763"/>
        <w:gridCol w:w="1701"/>
      </w:tblGrid>
      <w:tr w:rsidR="00D8169C" w:rsidRPr="00D8169C" w:rsidTr="00FD119E">
        <w:trPr>
          <w:trHeight w:val="420"/>
        </w:trPr>
        <w:tc>
          <w:tcPr>
            <w:tcW w:w="2269"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cs="Arial"/>
                <w:sz w:val="18"/>
                <w:szCs w:val="18"/>
              </w:rPr>
              <w:t>Բուհ</w:t>
            </w:r>
            <w:r w:rsidRPr="00D8169C">
              <w:rPr>
                <w:rFonts w:ascii="Sylfaen" w:hAnsi="Sylfaen"/>
                <w:sz w:val="18"/>
                <w:szCs w:val="18"/>
              </w:rPr>
              <w:t xml:space="preserve"> </w:t>
            </w:r>
          </w:p>
        </w:tc>
        <w:tc>
          <w:tcPr>
            <w:tcW w:w="9072" w:type="dxa"/>
            <w:gridSpan w:val="6"/>
            <w:tcBorders>
              <w:top w:val="single" w:sz="8" w:space="0" w:color="000000"/>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cs="Arial"/>
                <w:sz w:val="18"/>
                <w:szCs w:val="18"/>
              </w:rPr>
              <w:t>Կառավարման</w:t>
            </w:r>
            <w:r w:rsidRPr="00D8169C">
              <w:rPr>
                <w:rFonts w:ascii="Sylfaen" w:hAnsi="Sylfaen"/>
                <w:sz w:val="18"/>
                <w:szCs w:val="18"/>
              </w:rPr>
              <w:t xml:space="preserve"> </w:t>
            </w:r>
            <w:r w:rsidRPr="00D8169C">
              <w:rPr>
                <w:rFonts w:ascii="Sylfaen" w:hAnsi="Sylfaen" w:cs="Arial"/>
                <w:sz w:val="18"/>
                <w:szCs w:val="18"/>
              </w:rPr>
              <w:t>մարմնի</w:t>
            </w:r>
            <w:r w:rsidRPr="00D8169C">
              <w:rPr>
                <w:rFonts w:ascii="Sylfaen" w:hAnsi="Sylfaen"/>
                <w:sz w:val="18"/>
                <w:szCs w:val="18"/>
              </w:rPr>
              <w:t xml:space="preserve"> </w:t>
            </w:r>
            <w:r w:rsidRPr="00D8169C">
              <w:rPr>
                <w:rFonts w:ascii="Sylfaen" w:hAnsi="Sylfaen" w:cs="Arial"/>
                <w:sz w:val="18"/>
                <w:szCs w:val="18"/>
              </w:rPr>
              <w:t>կազմը</w:t>
            </w:r>
            <w:r w:rsidRPr="00D8169C">
              <w:rPr>
                <w:rFonts w:ascii="Sylfaen" w:hAnsi="Sylfaen"/>
                <w:sz w:val="18"/>
                <w:szCs w:val="18"/>
              </w:rPr>
              <w:t xml:space="preserve"> </w:t>
            </w:r>
          </w:p>
        </w:tc>
      </w:tr>
      <w:tr w:rsidR="00D8169C" w:rsidRPr="00D8169C" w:rsidTr="008E06BD">
        <w:trPr>
          <w:trHeight w:val="1138"/>
        </w:trPr>
        <w:tc>
          <w:tcPr>
            <w:tcW w:w="22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Ընդհանուր</w:t>
            </w:r>
            <w:r w:rsidRPr="00D8169C">
              <w:rPr>
                <w:rFonts w:ascii="Sylfaen" w:eastAsia="Tahoma" w:hAnsi="Sylfaen" w:cs="Tahoma"/>
                <w:sz w:val="18"/>
                <w:szCs w:val="18"/>
              </w:rPr>
              <w:t xml:space="preserve"> </w:t>
            </w:r>
            <w:r w:rsidRPr="00D8169C">
              <w:rPr>
                <w:rFonts w:ascii="Sylfaen" w:eastAsia="Tahoma" w:hAnsi="Sylfaen" w:cs="Arial"/>
                <w:sz w:val="18"/>
                <w:szCs w:val="18"/>
              </w:rPr>
              <w:t>թիվ</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Ակադեմիական</w:t>
            </w:r>
            <w:r w:rsidRPr="00D8169C">
              <w:rPr>
                <w:rFonts w:ascii="Sylfaen" w:eastAsia="Tahoma" w:hAnsi="Sylfaen" w:cs="Tahoma"/>
                <w:sz w:val="18"/>
                <w:szCs w:val="18"/>
              </w:rPr>
              <w:t xml:space="preserve"> </w:t>
            </w:r>
            <w:r w:rsidRPr="00D8169C">
              <w:rPr>
                <w:rFonts w:ascii="Sylfaen" w:eastAsia="Tahoma" w:hAnsi="Sylfaen" w:cs="Arial"/>
                <w:sz w:val="18"/>
                <w:szCs w:val="18"/>
              </w:rPr>
              <w:t>անձնակազմ</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Pr>
                <w:rFonts w:ascii="Sylfaen" w:eastAsia="Tahoma" w:hAnsi="Sylfaen" w:cs="Arial"/>
                <w:sz w:val="18"/>
                <w:szCs w:val="18"/>
              </w:rPr>
              <w:t xml:space="preserve">Վարչական </w:t>
            </w:r>
            <w:r w:rsidRPr="00D8169C">
              <w:rPr>
                <w:rFonts w:ascii="Sylfaen" w:eastAsia="Tahoma" w:hAnsi="Sylfaen" w:cs="Arial"/>
                <w:sz w:val="18"/>
                <w:szCs w:val="18"/>
              </w:rPr>
              <w:t>անձնակազմ</w:t>
            </w:r>
          </w:p>
        </w:tc>
        <w:tc>
          <w:tcPr>
            <w:tcW w:w="13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Ուսանողներ</w:t>
            </w:r>
          </w:p>
        </w:tc>
        <w:tc>
          <w:tcPr>
            <w:tcW w:w="17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Արտաքին</w:t>
            </w:r>
            <w:r w:rsidRPr="00D8169C">
              <w:rPr>
                <w:rFonts w:ascii="Sylfaen" w:eastAsia="Tahoma" w:hAnsi="Sylfaen" w:cs="Tahoma"/>
                <w:sz w:val="18"/>
                <w:szCs w:val="18"/>
              </w:rPr>
              <w:t xml:space="preserve"> </w:t>
            </w:r>
            <w:r w:rsidRPr="00D8169C">
              <w:rPr>
                <w:rFonts w:ascii="Sylfaen" w:eastAsia="Tahoma" w:hAnsi="Sylfaen" w:cs="Arial"/>
                <w:sz w:val="18"/>
                <w:szCs w:val="18"/>
              </w:rPr>
              <w:t>անդամներ</w:t>
            </w:r>
            <w:r w:rsidRPr="00D8169C">
              <w:rPr>
                <w:rFonts w:ascii="Sylfaen" w:eastAsia="Tahoma" w:hAnsi="Sylfaen" w:cs="Tahoma"/>
                <w:sz w:val="18"/>
                <w:szCs w:val="18"/>
              </w:rPr>
              <w:t xml:space="preserve">/ </w:t>
            </w:r>
            <w:r w:rsidRPr="00D8169C">
              <w:rPr>
                <w:rFonts w:ascii="Sylfaen" w:eastAsia="Tahoma" w:hAnsi="Sylfaen" w:cs="Arial"/>
                <w:sz w:val="18"/>
                <w:szCs w:val="18"/>
              </w:rPr>
              <w:t>նրանց</w:t>
            </w:r>
            <w:r w:rsidRPr="00D8169C">
              <w:rPr>
                <w:rFonts w:ascii="Sylfaen" w:eastAsia="Tahoma" w:hAnsi="Sylfaen" w:cs="Tahoma"/>
                <w:sz w:val="18"/>
                <w:szCs w:val="18"/>
              </w:rPr>
              <w:t xml:space="preserve"> </w:t>
            </w:r>
            <w:r w:rsidRPr="00D8169C">
              <w:rPr>
                <w:rFonts w:ascii="Sylfaen" w:eastAsia="Tahoma" w:hAnsi="Sylfaen" w:cs="Arial"/>
                <w:sz w:val="18"/>
                <w:szCs w:val="18"/>
              </w:rPr>
              <w:t>պրոֆիլը</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Նախագահ</w:t>
            </w:r>
          </w:p>
        </w:tc>
      </w:tr>
      <w:tr w:rsidR="00D8169C" w:rsidRPr="00D8169C" w:rsidTr="008E06BD">
        <w:trPr>
          <w:trHeight w:val="221"/>
        </w:trPr>
        <w:tc>
          <w:tcPr>
            <w:tcW w:w="2269" w:type="dxa"/>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559"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418"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275"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356"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763"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c>
          <w:tcPr>
            <w:tcW w:w="1701"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p>
        </w:tc>
      </w:tr>
      <w:tr w:rsidR="00D8169C" w:rsidRPr="00D8169C" w:rsidTr="008E06BD">
        <w:trPr>
          <w:trHeight w:val="2042"/>
        </w:trPr>
        <w:tc>
          <w:tcPr>
            <w:tcW w:w="22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Երևանի</w:t>
            </w:r>
            <w:r w:rsidRPr="00D8169C">
              <w:rPr>
                <w:rFonts w:ascii="Sylfaen" w:eastAsia="Tahoma" w:hAnsi="Sylfaen" w:cs="Tahoma"/>
                <w:sz w:val="18"/>
                <w:szCs w:val="18"/>
              </w:rPr>
              <w:t xml:space="preserve"> </w:t>
            </w:r>
            <w:r w:rsidRPr="00D8169C">
              <w:rPr>
                <w:rFonts w:ascii="Sylfaen" w:eastAsia="Tahoma" w:hAnsi="Sylfaen" w:cs="Arial"/>
                <w:sz w:val="18"/>
                <w:szCs w:val="18"/>
              </w:rPr>
              <w:t>պետական</w:t>
            </w:r>
            <w:r w:rsidRPr="00D8169C">
              <w:rPr>
                <w:rFonts w:ascii="Sylfaen" w:eastAsia="Tahoma" w:hAnsi="Sylfaen" w:cs="Tahoma"/>
                <w:sz w:val="18"/>
                <w:szCs w:val="18"/>
              </w:rPr>
              <w:t xml:space="preserve"> </w:t>
            </w:r>
            <w:r w:rsidRPr="00D8169C">
              <w:rPr>
                <w:rFonts w:ascii="Sylfaen" w:eastAsia="Tahoma" w:hAnsi="Sylfaen" w:cs="Arial"/>
                <w:sz w:val="18"/>
                <w:szCs w:val="18"/>
              </w:rPr>
              <w:t>համալսարան</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32 (8 </w:t>
            </w:r>
            <w:r w:rsidRPr="00D8169C">
              <w:rPr>
                <w:rFonts w:ascii="Sylfaen" w:eastAsia="Tahoma" w:hAnsi="Sylfaen" w:cs="Arial"/>
                <w:sz w:val="18"/>
                <w:szCs w:val="18"/>
              </w:rPr>
              <w:t>կին</w:t>
            </w:r>
            <w:r w:rsidRPr="00D8169C">
              <w:rPr>
                <w:rFonts w:ascii="Sylfaen" w:eastAsia="Tahoma" w:hAnsi="Sylfaen" w:cs="Tahoma"/>
                <w:sz w:val="18"/>
                <w:szCs w:val="18"/>
              </w:rPr>
              <w:t xml:space="preserve">, </w:t>
            </w:r>
            <w:r w:rsidRPr="00D8169C">
              <w:rPr>
                <w:rFonts w:ascii="Sylfaen" w:eastAsia="Tahoma" w:hAnsi="Sylfaen" w:cs="Arial"/>
                <w:sz w:val="18"/>
                <w:szCs w:val="18"/>
              </w:rPr>
              <w:t>որոնցից</w:t>
            </w:r>
            <w:r w:rsidRPr="00D8169C">
              <w:rPr>
                <w:rFonts w:ascii="Sylfaen" w:eastAsia="Tahoma" w:hAnsi="Sylfaen" w:cs="Tahoma"/>
                <w:sz w:val="18"/>
                <w:szCs w:val="18"/>
              </w:rPr>
              <w:t xml:space="preserve"> 4-</w:t>
            </w:r>
            <w:r w:rsidRPr="00D8169C">
              <w:rPr>
                <w:rFonts w:ascii="Sylfaen" w:eastAsia="Tahoma" w:hAnsi="Sylfaen" w:cs="Arial"/>
                <w:sz w:val="18"/>
                <w:szCs w:val="18"/>
              </w:rPr>
              <w:t>ը</w:t>
            </w:r>
            <w:r w:rsidRPr="00D8169C">
              <w:rPr>
                <w:rFonts w:ascii="Sylfaen" w:eastAsia="Tahoma" w:hAnsi="Sylfaen" w:cs="Tahoma"/>
                <w:sz w:val="18"/>
                <w:szCs w:val="18"/>
              </w:rPr>
              <w:t xml:space="preserve"> </w:t>
            </w:r>
            <w:r w:rsidRPr="00D8169C">
              <w:rPr>
                <w:rFonts w:ascii="Sylfaen" w:eastAsia="Tahoma" w:hAnsi="Sylfaen" w:cs="Arial"/>
                <w:sz w:val="18"/>
                <w:szCs w:val="18"/>
              </w:rPr>
              <w:t>ուսանող</w:t>
            </w:r>
            <w:r w:rsidRPr="00D8169C">
              <w:rPr>
                <w:rFonts w:ascii="Sylfaen" w:eastAsia="Tahoma" w:hAnsi="Sylfaen" w:cs="Tahoma"/>
                <w:sz w:val="18"/>
                <w:szCs w:val="18"/>
              </w:rPr>
              <w:t>)</w:t>
            </w:r>
          </w:p>
        </w:tc>
        <w:tc>
          <w:tcPr>
            <w:tcW w:w="141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11</w:t>
            </w:r>
          </w:p>
        </w:tc>
        <w:tc>
          <w:tcPr>
            <w:tcW w:w="12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w:t>
            </w:r>
          </w:p>
        </w:tc>
        <w:tc>
          <w:tcPr>
            <w:tcW w:w="135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8</w:t>
            </w:r>
          </w:p>
        </w:tc>
        <w:tc>
          <w:tcPr>
            <w:tcW w:w="17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4 </w:t>
            </w:r>
            <w:r w:rsidRPr="00D8169C">
              <w:rPr>
                <w:rFonts w:ascii="Sylfaen" w:eastAsia="Tahoma" w:hAnsi="Sylfaen" w:cs="Arial"/>
                <w:sz w:val="18"/>
                <w:szCs w:val="18"/>
              </w:rPr>
              <w:t>բիզնես</w:t>
            </w:r>
          </w:p>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9 </w:t>
            </w:r>
            <w:r w:rsidRPr="00D8169C">
              <w:rPr>
                <w:rFonts w:ascii="Sylfaen" w:eastAsia="Tahoma" w:hAnsi="Sylfaen" w:cs="Arial"/>
                <w:sz w:val="18"/>
                <w:szCs w:val="18"/>
              </w:rPr>
              <w:t>քաղաքական</w:t>
            </w:r>
            <w:r w:rsidRPr="00D8169C">
              <w:rPr>
                <w:rFonts w:ascii="Sylfaen" w:eastAsia="Tahoma" w:hAnsi="Sylfaen" w:cs="Tahoma"/>
                <w:sz w:val="18"/>
                <w:szCs w:val="18"/>
              </w:rPr>
              <w:t xml:space="preserve"> </w:t>
            </w:r>
            <w:r>
              <w:rPr>
                <w:rFonts w:ascii="Sylfaen" w:eastAsia="Tahoma" w:hAnsi="Sylfaen" w:cs="Arial"/>
                <w:sz w:val="18"/>
                <w:szCs w:val="18"/>
              </w:rPr>
              <w:t>գործիչներ</w:t>
            </w:r>
            <w:r w:rsidRPr="00D8169C">
              <w:rPr>
                <w:rFonts w:ascii="Sylfaen" w:eastAsia="Tahoma" w:hAnsi="Sylfaen" w:cs="Tahoma"/>
                <w:sz w:val="18"/>
                <w:szCs w:val="18"/>
              </w:rPr>
              <w:t xml:space="preserve"> (</w:t>
            </w:r>
            <w:r>
              <w:rPr>
                <w:rFonts w:ascii="Sylfaen" w:eastAsia="Tahoma" w:hAnsi="Sylfaen" w:cs="Arial"/>
                <w:sz w:val="18"/>
                <w:szCs w:val="18"/>
              </w:rPr>
              <w:t>օր. փոխնախագահներ</w:t>
            </w:r>
            <w:r w:rsidRPr="00D8169C">
              <w:rPr>
                <w:rFonts w:ascii="Sylfaen" w:eastAsia="Tahoma" w:hAnsi="Sylfaen" w:cs="Tahoma"/>
                <w:sz w:val="18"/>
                <w:szCs w:val="18"/>
              </w:rPr>
              <w:t xml:space="preserve">, </w:t>
            </w:r>
            <w:r w:rsidRPr="00D8169C">
              <w:rPr>
                <w:rFonts w:ascii="Sylfaen" w:eastAsia="Tahoma" w:hAnsi="Sylfaen" w:cs="Arial"/>
                <w:sz w:val="18"/>
                <w:szCs w:val="18"/>
              </w:rPr>
              <w:t>վարչակազմի</w:t>
            </w:r>
            <w:r w:rsidRPr="00D8169C">
              <w:rPr>
                <w:rFonts w:ascii="Sylfaen" w:eastAsia="Tahoma" w:hAnsi="Sylfaen" w:cs="Tahoma"/>
                <w:sz w:val="18"/>
                <w:szCs w:val="18"/>
              </w:rPr>
              <w:t xml:space="preserve"> </w:t>
            </w:r>
            <w:r>
              <w:rPr>
                <w:rFonts w:ascii="Sylfaen" w:eastAsia="Tahoma" w:hAnsi="Sylfaen" w:cs="Arial"/>
                <w:sz w:val="18"/>
                <w:szCs w:val="18"/>
              </w:rPr>
              <w:t>ղեկավարներ</w:t>
            </w:r>
            <w:r w:rsidRPr="00D8169C">
              <w:rPr>
                <w:rFonts w:ascii="Sylfaen" w:eastAsia="Tahoma" w:hAnsi="Sylfaen" w:cs="Tahoma"/>
                <w:sz w:val="18"/>
                <w:szCs w:val="18"/>
              </w:rPr>
              <w:t xml:space="preserve">, </w:t>
            </w:r>
            <w:r w:rsidRPr="00D8169C">
              <w:rPr>
                <w:rFonts w:ascii="Sylfaen" w:eastAsia="Tahoma" w:hAnsi="Sylfaen" w:cs="Arial"/>
                <w:sz w:val="18"/>
                <w:szCs w:val="18"/>
              </w:rPr>
              <w:t>նախարարական</w:t>
            </w:r>
            <w:r w:rsidRPr="00D8169C">
              <w:rPr>
                <w:rFonts w:ascii="Sylfaen" w:eastAsia="Tahoma" w:hAnsi="Sylfaen" w:cs="Tahoma"/>
                <w:sz w:val="18"/>
                <w:szCs w:val="18"/>
              </w:rPr>
              <w:t xml:space="preserve"> </w:t>
            </w:r>
            <w:r w:rsidRPr="00D8169C">
              <w:rPr>
                <w:rFonts w:ascii="Sylfaen" w:eastAsia="Tahoma" w:hAnsi="Sylfaen" w:cs="Arial"/>
                <w:sz w:val="18"/>
                <w:szCs w:val="18"/>
              </w:rPr>
              <w:t>գերատեսչությունների</w:t>
            </w:r>
            <w:r w:rsidRPr="00D8169C">
              <w:rPr>
                <w:rFonts w:ascii="Sylfaen" w:eastAsia="Tahoma" w:hAnsi="Sylfaen" w:cs="Tahoma"/>
                <w:sz w:val="18"/>
                <w:szCs w:val="18"/>
              </w:rPr>
              <w:t xml:space="preserve"> </w:t>
            </w:r>
            <w:r>
              <w:rPr>
                <w:rFonts w:ascii="Sylfaen" w:eastAsia="Tahoma" w:hAnsi="Sylfaen" w:cs="Arial"/>
                <w:sz w:val="18"/>
                <w:szCs w:val="18"/>
              </w:rPr>
              <w:t>ղեկավարներ</w:t>
            </w:r>
            <w:r w:rsidRPr="00D8169C">
              <w:rPr>
                <w:rFonts w:ascii="Sylfaen" w:eastAsia="Tahoma" w:hAnsi="Sylfaen" w:cs="Tahoma"/>
                <w:sz w:val="18"/>
                <w:szCs w:val="18"/>
              </w:rPr>
              <w:t xml:space="preserve"> </w:t>
            </w:r>
            <w:r w:rsidR="000D4677">
              <w:rPr>
                <w:rFonts w:ascii="Sylfaen" w:eastAsia="Tahoma" w:hAnsi="Sylfaen" w:cs="Arial"/>
                <w:sz w:val="18"/>
                <w:szCs w:val="18"/>
              </w:rPr>
              <w:t>և</w:t>
            </w:r>
            <w:r w:rsidRPr="00D8169C">
              <w:rPr>
                <w:rFonts w:ascii="Sylfaen" w:eastAsia="Tahoma" w:hAnsi="Sylfaen" w:cs="Tahoma"/>
                <w:sz w:val="18"/>
                <w:szCs w:val="18"/>
              </w:rPr>
              <w:t xml:space="preserve"> </w:t>
            </w:r>
            <w:r w:rsidRPr="00D8169C">
              <w:rPr>
                <w:rFonts w:ascii="Sylfaen" w:eastAsia="Tahoma" w:hAnsi="Sylfaen" w:cs="Arial"/>
                <w:sz w:val="18"/>
                <w:szCs w:val="18"/>
              </w:rPr>
              <w:t>այլն</w:t>
            </w:r>
            <w:r w:rsidRPr="00D8169C">
              <w:rPr>
                <w:rFonts w:ascii="Sylfaen" w:eastAsia="Tahoma" w:hAnsi="Sylfaen" w:cs="Tahoma"/>
                <w:sz w:val="18"/>
                <w:szCs w:val="18"/>
              </w:rPr>
              <w:t>)</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Սերժ</w:t>
            </w:r>
            <w:r w:rsidRPr="00D8169C">
              <w:rPr>
                <w:rFonts w:ascii="Sylfaen" w:eastAsia="Tahoma" w:hAnsi="Sylfaen" w:cs="Tahoma"/>
                <w:sz w:val="18"/>
                <w:szCs w:val="18"/>
              </w:rPr>
              <w:t xml:space="preserve"> </w:t>
            </w:r>
            <w:r w:rsidRPr="00D8169C">
              <w:rPr>
                <w:rFonts w:ascii="Sylfaen" w:eastAsia="Tahoma" w:hAnsi="Sylfaen" w:cs="Arial"/>
                <w:sz w:val="18"/>
                <w:szCs w:val="18"/>
              </w:rPr>
              <w:t>Սարգսյան</w:t>
            </w:r>
            <w:r w:rsidRPr="00D8169C">
              <w:rPr>
                <w:rFonts w:ascii="Sylfaen" w:eastAsia="Tahoma" w:hAnsi="Sylfaen" w:cs="Tahoma"/>
                <w:sz w:val="18"/>
                <w:szCs w:val="18"/>
              </w:rPr>
              <w:t xml:space="preserve"> (</w:t>
            </w:r>
            <w:r w:rsidRPr="00D8169C">
              <w:rPr>
                <w:rFonts w:ascii="Sylfaen" w:eastAsia="Tahoma" w:hAnsi="Sylfaen" w:cs="Arial"/>
                <w:sz w:val="18"/>
                <w:szCs w:val="18"/>
              </w:rPr>
              <w:t>ՀՀ</w:t>
            </w:r>
            <w:r w:rsidRPr="00D8169C">
              <w:rPr>
                <w:rFonts w:ascii="Sylfaen" w:eastAsia="Tahoma" w:hAnsi="Sylfaen" w:cs="Tahoma"/>
                <w:sz w:val="18"/>
                <w:szCs w:val="18"/>
              </w:rPr>
              <w:t xml:space="preserve"> </w:t>
            </w:r>
            <w:r w:rsidRPr="00D8169C">
              <w:rPr>
                <w:rFonts w:ascii="Sylfaen" w:eastAsia="Tahoma" w:hAnsi="Sylfaen" w:cs="Arial"/>
                <w:sz w:val="18"/>
                <w:szCs w:val="18"/>
              </w:rPr>
              <w:t>նախկին</w:t>
            </w:r>
            <w:r w:rsidRPr="00D8169C">
              <w:rPr>
                <w:rFonts w:ascii="Sylfaen" w:eastAsia="Tahoma" w:hAnsi="Sylfaen" w:cs="Tahoma"/>
                <w:sz w:val="18"/>
                <w:szCs w:val="18"/>
              </w:rPr>
              <w:t xml:space="preserve"> </w:t>
            </w:r>
            <w:r w:rsidRPr="00D8169C">
              <w:rPr>
                <w:rFonts w:ascii="Sylfaen" w:eastAsia="Tahoma" w:hAnsi="Sylfaen" w:cs="Arial"/>
                <w:sz w:val="18"/>
                <w:szCs w:val="18"/>
              </w:rPr>
              <w:t>նախագահ</w:t>
            </w:r>
            <w:r w:rsidRPr="00D8169C">
              <w:rPr>
                <w:rFonts w:ascii="Sylfaen" w:eastAsia="Tahoma" w:hAnsi="Sylfaen" w:cs="Tahoma"/>
                <w:sz w:val="18"/>
                <w:szCs w:val="18"/>
              </w:rPr>
              <w:t>)</w:t>
            </w:r>
          </w:p>
        </w:tc>
      </w:tr>
      <w:tr w:rsidR="00A85952" w:rsidRPr="00D8169C" w:rsidTr="00FD119E">
        <w:trPr>
          <w:trHeight w:val="889"/>
        </w:trPr>
        <w:tc>
          <w:tcPr>
            <w:tcW w:w="2269"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vAlign w:val="center"/>
          </w:tcPr>
          <w:p w:rsidR="00A85952" w:rsidRPr="00D8169C" w:rsidRDefault="00A85952" w:rsidP="00D8169C">
            <w:pPr>
              <w:pStyle w:val="NoSpacing"/>
              <w:rPr>
                <w:rFonts w:ascii="Sylfaen" w:hAnsi="Sylfaen"/>
                <w:sz w:val="18"/>
                <w:szCs w:val="18"/>
              </w:rPr>
            </w:pPr>
            <w:r w:rsidRPr="00D8169C">
              <w:rPr>
                <w:rFonts w:ascii="Sylfaen" w:eastAsia="Tahoma" w:hAnsi="Sylfaen" w:cs="Arial"/>
                <w:sz w:val="18"/>
                <w:szCs w:val="18"/>
              </w:rPr>
              <w:t>Երևանի</w:t>
            </w:r>
            <w:r w:rsidRPr="00D8169C">
              <w:rPr>
                <w:rFonts w:ascii="Sylfaen" w:eastAsia="Tahoma" w:hAnsi="Sylfaen" w:cs="Tahoma"/>
                <w:sz w:val="18"/>
                <w:szCs w:val="18"/>
              </w:rPr>
              <w:t xml:space="preserve"> </w:t>
            </w:r>
            <w:r w:rsidRPr="00D8169C">
              <w:rPr>
                <w:rFonts w:ascii="Sylfaen" w:eastAsia="Tahoma" w:hAnsi="Sylfaen" w:cs="Arial"/>
                <w:sz w:val="18"/>
                <w:szCs w:val="18"/>
              </w:rPr>
              <w:t>պետական</w:t>
            </w:r>
            <w:r w:rsidRPr="00D8169C">
              <w:rPr>
                <w:rFonts w:ascii="Sylfaen" w:eastAsia="Tahoma" w:hAnsi="Sylfaen" w:cs="Tahoma"/>
                <w:sz w:val="18"/>
                <w:szCs w:val="18"/>
              </w:rPr>
              <w:t xml:space="preserve"> </w:t>
            </w:r>
            <w:r w:rsidRPr="00D8169C">
              <w:rPr>
                <w:rFonts w:ascii="Sylfaen" w:eastAsia="Tahoma" w:hAnsi="Sylfaen" w:cs="Arial"/>
                <w:sz w:val="18"/>
                <w:szCs w:val="18"/>
              </w:rPr>
              <w:t>բժշկական</w:t>
            </w:r>
            <w:r w:rsidRPr="00D8169C">
              <w:rPr>
                <w:rFonts w:ascii="Sylfaen" w:eastAsia="Tahoma" w:hAnsi="Sylfaen" w:cs="Tahoma"/>
                <w:sz w:val="18"/>
                <w:szCs w:val="18"/>
              </w:rPr>
              <w:t xml:space="preserve"> </w:t>
            </w:r>
            <w:r w:rsidRPr="00D8169C">
              <w:rPr>
                <w:rFonts w:ascii="Sylfaen" w:eastAsia="Tahoma" w:hAnsi="Sylfaen" w:cs="Arial"/>
                <w:sz w:val="18"/>
                <w:szCs w:val="18"/>
              </w:rPr>
              <w:t>համալսարան</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vAlign w:val="center"/>
          </w:tcPr>
          <w:p w:rsidR="00A85952" w:rsidRPr="00FD119E" w:rsidRDefault="00A85952" w:rsidP="00D8169C">
            <w:pPr>
              <w:pStyle w:val="NoSpacing"/>
              <w:rPr>
                <w:rFonts w:ascii="Sylfaen" w:eastAsia="Tahoma" w:hAnsi="Sylfaen" w:cs="Tahoma"/>
                <w:sz w:val="18"/>
                <w:szCs w:val="18"/>
              </w:rPr>
            </w:pPr>
            <w:r w:rsidRPr="00D8169C">
              <w:rPr>
                <w:rFonts w:ascii="Sylfaen" w:eastAsia="Tahoma" w:hAnsi="Sylfaen" w:cs="Tahoma"/>
                <w:sz w:val="18"/>
                <w:szCs w:val="18"/>
              </w:rPr>
              <w:t xml:space="preserve">32 (7 </w:t>
            </w:r>
            <w:r w:rsidRPr="00D8169C">
              <w:rPr>
                <w:rFonts w:ascii="Sylfaen" w:eastAsia="Tahoma" w:hAnsi="Sylfaen" w:cs="Arial"/>
                <w:sz w:val="18"/>
                <w:szCs w:val="18"/>
              </w:rPr>
              <w:t>կին</w:t>
            </w:r>
            <w:r w:rsidRPr="00D8169C">
              <w:rPr>
                <w:rFonts w:ascii="Sylfaen" w:eastAsia="Tahoma" w:hAnsi="Sylfaen" w:cs="Tahoma"/>
                <w:sz w:val="18"/>
                <w:szCs w:val="18"/>
              </w:rPr>
              <w:t xml:space="preserve">, </w:t>
            </w:r>
            <w:r w:rsidRPr="00D8169C">
              <w:rPr>
                <w:rFonts w:ascii="Sylfaen" w:eastAsia="Tahoma" w:hAnsi="Sylfaen" w:cs="Arial"/>
                <w:sz w:val="18"/>
                <w:szCs w:val="18"/>
              </w:rPr>
              <w:t>որոնցից</w:t>
            </w:r>
            <w:r w:rsidRPr="00D8169C">
              <w:rPr>
                <w:rFonts w:ascii="Sylfaen" w:eastAsia="Tahoma" w:hAnsi="Sylfaen" w:cs="Tahoma"/>
                <w:sz w:val="18"/>
                <w:szCs w:val="18"/>
              </w:rPr>
              <w:t xml:space="preserve"> 4-</w:t>
            </w:r>
            <w:r w:rsidRPr="00D8169C">
              <w:rPr>
                <w:rFonts w:ascii="Sylfaen" w:eastAsia="Tahoma" w:hAnsi="Sylfaen" w:cs="Arial"/>
                <w:sz w:val="18"/>
                <w:szCs w:val="18"/>
              </w:rPr>
              <w:t>ը</w:t>
            </w:r>
            <w:r w:rsidRPr="00D8169C">
              <w:rPr>
                <w:rFonts w:ascii="Sylfaen" w:eastAsia="Tahoma" w:hAnsi="Sylfaen" w:cs="Tahoma"/>
                <w:sz w:val="18"/>
                <w:szCs w:val="18"/>
              </w:rPr>
              <w:t xml:space="preserve"> </w:t>
            </w:r>
            <w:r w:rsidRPr="00D8169C">
              <w:rPr>
                <w:rFonts w:ascii="Sylfaen" w:eastAsia="Tahoma" w:hAnsi="Sylfaen" w:cs="Arial"/>
                <w:sz w:val="18"/>
                <w:szCs w:val="18"/>
              </w:rPr>
              <w:t>ուսանող</w:t>
            </w:r>
            <w:r w:rsidRPr="00D8169C">
              <w:rPr>
                <w:rFonts w:ascii="Sylfaen" w:eastAsia="Tahoma" w:hAnsi="Sylfaen" w:cs="Tahoma"/>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5952" w:rsidRPr="00FD119E" w:rsidRDefault="00A85952" w:rsidP="00D8169C">
            <w:pPr>
              <w:pStyle w:val="NoSpacing"/>
              <w:rPr>
                <w:rFonts w:ascii="Sylfaen" w:eastAsia="Tahoma" w:hAnsi="Sylfaen" w:cs="Tahoma"/>
                <w:sz w:val="18"/>
                <w:szCs w:val="18"/>
              </w:rPr>
            </w:pPr>
            <w:r w:rsidRPr="00FD119E">
              <w:rPr>
                <w:rFonts w:ascii="Sylfaen" w:eastAsia="Tahoma" w:hAnsi="Sylfaen" w:cs="Tahoma"/>
                <w:sz w:val="18"/>
                <w:szCs w:val="18"/>
              </w:rPr>
              <w:t>8</w:t>
            </w:r>
          </w:p>
          <w:p w:rsidR="00FD119E" w:rsidRPr="00FD119E" w:rsidRDefault="00FD119E" w:rsidP="00D8169C">
            <w:pPr>
              <w:pStyle w:val="NoSpacing"/>
              <w:rPr>
                <w:rFonts w:ascii="Sylfaen" w:eastAsia="Tahoma" w:hAnsi="Sylfaen" w:cs="Tahoma"/>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5952" w:rsidRDefault="00A85952" w:rsidP="00D8169C">
            <w:pPr>
              <w:pStyle w:val="NoSpacing"/>
              <w:rPr>
                <w:rFonts w:ascii="Sylfaen" w:hAnsi="Sylfaen"/>
                <w:sz w:val="18"/>
                <w:szCs w:val="18"/>
              </w:rPr>
            </w:pPr>
          </w:p>
          <w:p w:rsidR="00FD119E" w:rsidRDefault="00FD119E" w:rsidP="00D8169C">
            <w:pPr>
              <w:pStyle w:val="NoSpacing"/>
              <w:rPr>
                <w:rFonts w:ascii="Sylfaen" w:hAnsi="Sylfaen"/>
                <w:sz w:val="18"/>
                <w:szCs w:val="18"/>
              </w:rPr>
            </w:pPr>
          </w:p>
          <w:p w:rsidR="00FD119E" w:rsidRPr="00D8169C" w:rsidRDefault="00FD119E" w:rsidP="00D8169C">
            <w:pPr>
              <w:pStyle w:val="NoSpacing"/>
              <w:rPr>
                <w:rFonts w:ascii="Sylfaen" w:hAnsi="Sylfaen"/>
                <w:sz w:val="18"/>
                <w:szCs w:val="18"/>
              </w:rPr>
            </w:pPr>
            <w:r>
              <w:rPr>
                <w:rFonts w:ascii="Sylfaen" w:hAnsi="Sylfaen"/>
                <w:sz w:val="18"/>
                <w:szCs w:val="18"/>
              </w:rPr>
              <w:t>-</w:t>
            </w:r>
          </w:p>
        </w:tc>
        <w:tc>
          <w:tcPr>
            <w:tcW w:w="13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5952" w:rsidRDefault="00A85952" w:rsidP="00D8169C">
            <w:pPr>
              <w:pStyle w:val="NoSpacing"/>
              <w:rPr>
                <w:rFonts w:ascii="Sylfaen" w:hAnsi="Sylfaen"/>
                <w:sz w:val="18"/>
                <w:szCs w:val="18"/>
              </w:rPr>
            </w:pPr>
            <w:r w:rsidRPr="00D8169C">
              <w:rPr>
                <w:rFonts w:ascii="Sylfaen" w:hAnsi="Sylfaen"/>
                <w:sz w:val="18"/>
                <w:szCs w:val="18"/>
              </w:rPr>
              <w:t>8</w:t>
            </w:r>
          </w:p>
          <w:p w:rsidR="00FD119E" w:rsidRPr="00D8169C" w:rsidRDefault="00FD119E" w:rsidP="00D8169C">
            <w:pPr>
              <w:pStyle w:val="NoSpacing"/>
              <w:rPr>
                <w:rFonts w:ascii="Sylfaen" w:hAnsi="Sylfaen"/>
                <w:sz w:val="18"/>
                <w:szCs w:val="18"/>
              </w:rPr>
            </w:pPr>
          </w:p>
        </w:tc>
        <w:tc>
          <w:tcPr>
            <w:tcW w:w="17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5952" w:rsidRPr="00D8169C" w:rsidRDefault="00A85952" w:rsidP="00D8169C">
            <w:pPr>
              <w:pStyle w:val="NoSpacing"/>
              <w:rPr>
                <w:rFonts w:ascii="Sylfaen" w:hAnsi="Sylfaen"/>
                <w:sz w:val="18"/>
                <w:szCs w:val="18"/>
              </w:rPr>
            </w:pPr>
            <w:r w:rsidRPr="00D8169C">
              <w:rPr>
                <w:rFonts w:ascii="Sylfaen" w:eastAsia="Tahoma" w:hAnsi="Sylfaen" w:cs="Tahoma"/>
                <w:sz w:val="18"/>
                <w:szCs w:val="18"/>
              </w:rPr>
              <w:t xml:space="preserve">10 </w:t>
            </w:r>
            <w:r w:rsidRPr="00D8169C">
              <w:rPr>
                <w:rFonts w:ascii="Sylfaen" w:eastAsia="Tahoma" w:hAnsi="Sylfaen" w:cs="Arial"/>
                <w:sz w:val="18"/>
                <w:szCs w:val="18"/>
              </w:rPr>
              <w:t>քաղաքական</w:t>
            </w:r>
            <w:r w:rsidRPr="00D8169C">
              <w:rPr>
                <w:rFonts w:ascii="Sylfaen" w:eastAsia="Tahoma" w:hAnsi="Sylfaen" w:cs="Tahoma"/>
                <w:sz w:val="18"/>
                <w:szCs w:val="18"/>
              </w:rPr>
              <w:t xml:space="preserve"> </w:t>
            </w:r>
            <w:r w:rsidRPr="00D8169C">
              <w:rPr>
                <w:rFonts w:ascii="Sylfaen" w:eastAsia="Tahoma" w:hAnsi="Sylfaen" w:cs="Arial"/>
                <w:sz w:val="18"/>
                <w:szCs w:val="18"/>
              </w:rPr>
              <w:t>գործիչներ</w:t>
            </w:r>
          </w:p>
          <w:p w:rsidR="00A85952" w:rsidRPr="00FD119E" w:rsidRDefault="00A85952" w:rsidP="00D8169C">
            <w:pPr>
              <w:pStyle w:val="NoSpacing"/>
              <w:rPr>
                <w:rFonts w:ascii="Sylfaen" w:eastAsia="Tahoma" w:hAnsi="Sylfaen" w:cs="Arial"/>
                <w:sz w:val="18"/>
                <w:szCs w:val="18"/>
              </w:rPr>
            </w:pPr>
            <w:r w:rsidRPr="00D8169C">
              <w:rPr>
                <w:rFonts w:ascii="Sylfaen" w:eastAsia="Tahoma" w:hAnsi="Sylfaen" w:cs="Tahoma"/>
                <w:sz w:val="18"/>
                <w:szCs w:val="18"/>
              </w:rPr>
              <w:t xml:space="preserve">5 </w:t>
            </w:r>
            <w:r w:rsidRPr="00D8169C">
              <w:rPr>
                <w:rFonts w:ascii="Sylfaen" w:eastAsia="Tahoma" w:hAnsi="Sylfaen" w:cs="Arial"/>
                <w:sz w:val="18"/>
                <w:szCs w:val="18"/>
              </w:rPr>
              <w:t>բժշկական</w:t>
            </w:r>
            <w:r w:rsidRPr="00D8169C">
              <w:rPr>
                <w:rFonts w:ascii="Sylfaen" w:eastAsia="Tahoma" w:hAnsi="Sylfaen" w:cs="Tahoma"/>
                <w:sz w:val="18"/>
                <w:szCs w:val="18"/>
              </w:rPr>
              <w:t xml:space="preserve"> </w:t>
            </w:r>
            <w:r w:rsidRPr="00D8169C">
              <w:rPr>
                <w:rFonts w:ascii="Sylfaen" w:eastAsia="Tahoma" w:hAnsi="Sylfaen" w:cs="Arial"/>
                <w:sz w:val="18"/>
                <w:szCs w:val="18"/>
              </w:rPr>
              <w:t>հաստատությունների</w:t>
            </w:r>
            <w:r w:rsidRPr="00D8169C">
              <w:rPr>
                <w:rFonts w:ascii="Sylfaen" w:eastAsia="Tahoma" w:hAnsi="Sylfaen" w:cs="Tahoma"/>
                <w:sz w:val="18"/>
                <w:szCs w:val="18"/>
              </w:rPr>
              <w:t xml:space="preserve"> </w:t>
            </w:r>
            <w:r w:rsidRPr="00D8169C">
              <w:rPr>
                <w:rFonts w:ascii="Sylfaen" w:eastAsia="Tahoma" w:hAnsi="Sylfaen" w:cs="Arial"/>
                <w:sz w:val="18"/>
                <w:szCs w:val="18"/>
              </w:rPr>
              <w:t>ղեկավարներ</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5952" w:rsidRPr="00D8169C" w:rsidRDefault="00A85952" w:rsidP="00D8169C">
            <w:pPr>
              <w:pStyle w:val="NoSpacing"/>
              <w:rPr>
                <w:rFonts w:ascii="Sylfaen" w:hAnsi="Sylfaen"/>
                <w:sz w:val="18"/>
                <w:szCs w:val="18"/>
              </w:rPr>
            </w:pPr>
            <w:r w:rsidRPr="00D8169C">
              <w:rPr>
                <w:rFonts w:ascii="Sylfaen" w:eastAsia="Tahoma" w:hAnsi="Sylfaen" w:cs="Arial"/>
                <w:sz w:val="18"/>
                <w:szCs w:val="18"/>
              </w:rPr>
              <w:t>Արմեն</w:t>
            </w:r>
            <w:r w:rsidRPr="00D8169C">
              <w:rPr>
                <w:rFonts w:ascii="Sylfaen" w:eastAsia="Tahoma" w:hAnsi="Sylfaen" w:cs="Tahoma"/>
                <w:sz w:val="18"/>
                <w:szCs w:val="18"/>
              </w:rPr>
              <w:t xml:space="preserve"> </w:t>
            </w:r>
            <w:r w:rsidRPr="00D8169C">
              <w:rPr>
                <w:rFonts w:ascii="Sylfaen" w:eastAsia="Tahoma" w:hAnsi="Sylfaen" w:cs="Arial"/>
                <w:sz w:val="18"/>
                <w:szCs w:val="18"/>
              </w:rPr>
              <w:t>Աշոտյան</w:t>
            </w:r>
            <w:r w:rsidRPr="00D8169C">
              <w:rPr>
                <w:rFonts w:ascii="Sylfaen" w:eastAsia="Tahoma" w:hAnsi="Sylfaen" w:cs="Tahoma"/>
                <w:sz w:val="18"/>
                <w:szCs w:val="18"/>
              </w:rPr>
              <w:t xml:space="preserve"> (</w:t>
            </w:r>
            <w:r w:rsidRPr="00D8169C">
              <w:rPr>
                <w:rFonts w:ascii="Sylfaen" w:eastAsia="Tahoma" w:hAnsi="Sylfaen" w:cs="Arial"/>
                <w:sz w:val="18"/>
                <w:szCs w:val="18"/>
              </w:rPr>
              <w:t>ՀՀԿ</w:t>
            </w:r>
            <w:r w:rsidRPr="00D8169C">
              <w:rPr>
                <w:rFonts w:ascii="Sylfaen" w:eastAsia="Tahoma" w:hAnsi="Sylfaen" w:cs="Tahoma"/>
                <w:sz w:val="18"/>
                <w:szCs w:val="18"/>
              </w:rPr>
              <w:t xml:space="preserve"> </w:t>
            </w:r>
            <w:r w:rsidRPr="00D8169C">
              <w:rPr>
                <w:rFonts w:ascii="Sylfaen" w:eastAsia="Tahoma" w:hAnsi="Sylfaen" w:cs="Arial"/>
                <w:sz w:val="18"/>
                <w:szCs w:val="18"/>
              </w:rPr>
              <w:t>փոխնախագահ</w:t>
            </w:r>
            <w:r w:rsidRPr="00D8169C">
              <w:rPr>
                <w:rFonts w:ascii="Sylfaen" w:eastAsia="Tahoma" w:hAnsi="Sylfaen" w:cs="Tahoma"/>
                <w:sz w:val="18"/>
                <w:szCs w:val="18"/>
              </w:rPr>
              <w:t>)</w:t>
            </w:r>
          </w:p>
        </w:tc>
      </w:tr>
      <w:tr w:rsidR="00A85952" w:rsidRPr="00D8169C" w:rsidTr="00FD119E">
        <w:trPr>
          <w:trHeight w:val="889"/>
        </w:trPr>
        <w:tc>
          <w:tcPr>
            <w:tcW w:w="226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5952" w:rsidRPr="00D8169C" w:rsidRDefault="00A85952" w:rsidP="00D8169C">
            <w:pPr>
              <w:pStyle w:val="NoSpacing"/>
              <w:rPr>
                <w:rFonts w:ascii="Sylfaen" w:eastAsia="Tahoma" w:hAnsi="Sylfaen" w:cs="Arial"/>
                <w:sz w:val="18"/>
                <w:szCs w:val="18"/>
              </w:rPr>
            </w:pP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vAlign w:val="center"/>
          </w:tcPr>
          <w:p w:rsidR="00A85952" w:rsidRPr="00A85952" w:rsidRDefault="00A85952" w:rsidP="00A85952">
            <w:pPr>
              <w:pStyle w:val="NoSpacing"/>
              <w:rPr>
                <w:rFonts w:ascii="Sylfaen" w:eastAsia="Tahoma" w:hAnsi="Sylfaen" w:cs="Tahoma"/>
                <w:i/>
                <w:sz w:val="18"/>
                <w:szCs w:val="18"/>
              </w:rPr>
            </w:pPr>
            <w:r w:rsidRPr="00A85952">
              <w:rPr>
                <w:rFonts w:ascii="Sylfaen" w:eastAsia="Tahoma" w:hAnsi="Sylfaen" w:cs="Tahoma"/>
                <w:i/>
                <w:sz w:val="18"/>
                <w:szCs w:val="18"/>
              </w:rPr>
              <w:t xml:space="preserve">2018 </w:t>
            </w:r>
            <w:r w:rsidR="00FD119E">
              <w:rPr>
                <w:rFonts w:ascii="Sylfaen" w:eastAsia="Tahoma" w:hAnsi="Sylfaen" w:cs="Tahoma"/>
                <w:i/>
                <w:sz w:val="18"/>
                <w:szCs w:val="18"/>
              </w:rPr>
              <w:t xml:space="preserve">դրությամբ փոփոխված կազմը </w:t>
            </w:r>
            <w:r w:rsidRPr="00A85952">
              <w:rPr>
                <w:rFonts w:ascii="Sylfaen" w:eastAsia="Tahoma" w:hAnsi="Sylfaen" w:cs="Tahoma"/>
                <w:i/>
                <w:sz w:val="18"/>
                <w:szCs w:val="18"/>
              </w:rPr>
              <w:t xml:space="preserve">՝ </w:t>
            </w:r>
          </w:p>
          <w:p w:rsidR="00A85952" w:rsidRPr="00FD119E" w:rsidRDefault="00A85952" w:rsidP="00D8169C">
            <w:pPr>
              <w:pStyle w:val="NoSpacing"/>
              <w:rPr>
                <w:rFonts w:ascii="Sylfaen" w:eastAsia="Tahoma" w:hAnsi="Sylfaen" w:cs="Tahoma"/>
                <w:i/>
                <w:sz w:val="18"/>
                <w:szCs w:val="18"/>
              </w:rPr>
            </w:pPr>
            <w:r w:rsidRPr="00A85952">
              <w:rPr>
                <w:rFonts w:ascii="Sylfaen" w:eastAsia="Tahoma" w:hAnsi="Sylfaen" w:cs="Tahoma"/>
                <w:i/>
                <w:sz w:val="18"/>
                <w:szCs w:val="18"/>
              </w:rPr>
              <w:t xml:space="preserve">32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85952" w:rsidRPr="00FD119E" w:rsidRDefault="00FD119E" w:rsidP="00D8169C">
            <w:pPr>
              <w:pStyle w:val="NoSpacing"/>
              <w:rPr>
                <w:rFonts w:ascii="Sylfaen" w:eastAsia="Tahoma" w:hAnsi="Sylfaen" w:cs="Tahoma"/>
                <w:sz w:val="18"/>
                <w:szCs w:val="18"/>
              </w:rPr>
            </w:pPr>
            <w:r>
              <w:rPr>
                <w:rFonts w:ascii="Sylfaen" w:eastAsia="Tahoma" w:hAnsi="Sylfaen" w:cs="Tahoma"/>
                <w:sz w:val="18"/>
                <w:szCs w:val="18"/>
              </w:rPr>
              <w:t>8</w:t>
            </w:r>
          </w:p>
        </w:tc>
        <w:tc>
          <w:tcPr>
            <w:tcW w:w="1275" w:type="dxa"/>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A85952" w:rsidRPr="00D8169C" w:rsidRDefault="00FD119E" w:rsidP="00D8169C">
            <w:pPr>
              <w:pStyle w:val="NoSpacing"/>
              <w:rPr>
                <w:rFonts w:ascii="Sylfaen" w:hAnsi="Sylfaen"/>
                <w:sz w:val="18"/>
                <w:szCs w:val="18"/>
              </w:rPr>
            </w:pPr>
            <w:r>
              <w:rPr>
                <w:rFonts w:ascii="Sylfaen" w:hAnsi="Sylfaen"/>
                <w:sz w:val="18"/>
                <w:szCs w:val="18"/>
              </w:rPr>
              <w:t>-</w:t>
            </w:r>
          </w:p>
        </w:tc>
        <w:tc>
          <w:tcPr>
            <w:tcW w:w="135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85952" w:rsidRPr="00D8169C" w:rsidRDefault="00FD119E" w:rsidP="00D8169C">
            <w:pPr>
              <w:pStyle w:val="NoSpacing"/>
              <w:rPr>
                <w:rFonts w:ascii="Sylfaen" w:hAnsi="Sylfaen"/>
                <w:sz w:val="18"/>
                <w:szCs w:val="18"/>
              </w:rPr>
            </w:pPr>
            <w:r>
              <w:rPr>
                <w:rFonts w:ascii="Sylfaen" w:hAnsi="Sylfaen"/>
                <w:sz w:val="18"/>
                <w:szCs w:val="18"/>
              </w:rPr>
              <w:t>8</w:t>
            </w:r>
          </w:p>
        </w:tc>
        <w:tc>
          <w:tcPr>
            <w:tcW w:w="17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D119E" w:rsidRDefault="00FD119E" w:rsidP="00D8169C">
            <w:pPr>
              <w:pStyle w:val="NoSpacing"/>
              <w:rPr>
                <w:rFonts w:ascii="Sylfaen" w:eastAsia="Tahoma" w:hAnsi="Sylfaen" w:cs="Tahoma"/>
                <w:sz w:val="18"/>
                <w:szCs w:val="18"/>
              </w:rPr>
            </w:pPr>
            <w:r>
              <w:rPr>
                <w:rFonts w:ascii="Sylfaen" w:eastAsia="Tahoma" w:hAnsi="Sylfaen" w:cs="Tahoma"/>
                <w:sz w:val="18"/>
                <w:szCs w:val="18"/>
              </w:rPr>
              <w:t xml:space="preserve">10 </w:t>
            </w:r>
            <w:r w:rsidRPr="00D8169C">
              <w:rPr>
                <w:rFonts w:ascii="Sylfaen" w:eastAsia="Tahoma" w:hAnsi="Sylfaen" w:cs="Arial"/>
                <w:sz w:val="18"/>
                <w:szCs w:val="18"/>
              </w:rPr>
              <w:t>քաղաքական</w:t>
            </w:r>
            <w:r w:rsidRPr="00D8169C">
              <w:rPr>
                <w:rFonts w:ascii="Sylfaen" w:eastAsia="Tahoma" w:hAnsi="Sylfaen" w:cs="Tahoma"/>
                <w:sz w:val="18"/>
                <w:szCs w:val="18"/>
              </w:rPr>
              <w:t xml:space="preserve"> </w:t>
            </w:r>
            <w:r w:rsidRPr="00D8169C">
              <w:rPr>
                <w:rFonts w:ascii="Sylfaen" w:eastAsia="Tahoma" w:hAnsi="Sylfaen" w:cs="Arial"/>
                <w:sz w:val="18"/>
                <w:szCs w:val="18"/>
              </w:rPr>
              <w:t>գործիչնե</w:t>
            </w:r>
            <w:r>
              <w:rPr>
                <w:rFonts w:ascii="Sylfaen" w:eastAsia="Tahoma" w:hAnsi="Sylfaen" w:cs="Arial"/>
                <w:sz w:val="18"/>
                <w:szCs w:val="18"/>
              </w:rPr>
              <w:t xml:space="preserve">ր </w:t>
            </w:r>
          </w:p>
          <w:p w:rsidR="00A85952" w:rsidRPr="00D8169C" w:rsidRDefault="00FD119E" w:rsidP="00D8169C">
            <w:pPr>
              <w:pStyle w:val="NoSpacing"/>
              <w:rPr>
                <w:rFonts w:ascii="Sylfaen" w:eastAsia="Tahoma" w:hAnsi="Sylfaen" w:cs="Tahoma"/>
                <w:sz w:val="18"/>
                <w:szCs w:val="18"/>
              </w:rPr>
            </w:pPr>
            <w:r>
              <w:rPr>
                <w:rFonts w:ascii="Sylfaen" w:eastAsia="Tahoma" w:hAnsi="Sylfaen" w:cs="Tahoma"/>
                <w:sz w:val="18"/>
                <w:szCs w:val="18"/>
              </w:rPr>
              <w:t xml:space="preserve">6 </w:t>
            </w:r>
            <w:r w:rsidRPr="00D8169C">
              <w:rPr>
                <w:rFonts w:ascii="Sylfaen" w:eastAsia="Tahoma" w:hAnsi="Sylfaen" w:cs="Arial"/>
                <w:sz w:val="18"/>
                <w:szCs w:val="18"/>
              </w:rPr>
              <w:t>բժշկական</w:t>
            </w:r>
            <w:r w:rsidRPr="00D8169C">
              <w:rPr>
                <w:rFonts w:ascii="Sylfaen" w:eastAsia="Tahoma" w:hAnsi="Sylfaen" w:cs="Tahoma"/>
                <w:sz w:val="18"/>
                <w:szCs w:val="18"/>
              </w:rPr>
              <w:t xml:space="preserve"> </w:t>
            </w:r>
            <w:r w:rsidRPr="00D8169C">
              <w:rPr>
                <w:rFonts w:ascii="Sylfaen" w:eastAsia="Tahoma" w:hAnsi="Sylfaen" w:cs="Arial"/>
                <w:sz w:val="18"/>
                <w:szCs w:val="18"/>
              </w:rPr>
              <w:t>հաստատությունների</w:t>
            </w:r>
            <w:r w:rsidRPr="00D8169C">
              <w:rPr>
                <w:rFonts w:ascii="Sylfaen" w:eastAsia="Tahoma" w:hAnsi="Sylfaen" w:cs="Tahoma"/>
                <w:sz w:val="18"/>
                <w:szCs w:val="18"/>
              </w:rPr>
              <w:t xml:space="preserve"> </w:t>
            </w:r>
            <w:r w:rsidRPr="00D8169C">
              <w:rPr>
                <w:rFonts w:ascii="Sylfaen" w:eastAsia="Tahoma" w:hAnsi="Sylfaen" w:cs="Arial"/>
                <w:sz w:val="18"/>
                <w:szCs w:val="18"/>
              </w:rPr>
              <w:t>ղեկավարներ</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85952" w:rsidRPr="00D8169C" w:rsidRDefault="00F94CA1" w:rsidP="00D8169C">
            <w:pPr>
              <w:pStyle w:val="NoSpacing"/>
              <w:rPr>
                <w:rFonts w:ascii="Sylfaen" w:eastAsia="Tahoma" w:hAnsi="Sylfaen" w:cs="Arial"/>
                <w:sz w:val="18"/>
                <w:szCs w:val="18"/>
              </w:rPr>
            </w:pPr>
            <w:r>
              <w:rPr>
                <w:rFonts w:ascii="Sylfaen" w:eastAsia="Tahoma" w:hAnsi="Sylfaen" w:cs="Arial"/>
                <w:sz w:val="18"/>
                <w:szCs w:val="18"/>
              </w:rPr>
              <w:t xml:space="preserve">Ընտրված չէ՝ 20/11/2018 դրությամբ </w:t>
            </w:r>
          </w:p>
        </w:tc>
      </w:tr>
      <w:tr w:rsidR="00D8169C" w:rsidRPr="00D8169C" w:rsidTr="00FD119E">
        <w:trPr>
          <w:trHeight w:val="1740"/>
        </w:trPr>
        <w:tc>
          <w:tcPr>
            <w:tcW w:w="22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Եր</w:t>
            </w:r>
            <w:r w:rsidR="00934A5C">
              <w:rPr>
                <w:rFonts w:ascii="Sylfaen" w:eastAsia="Tahoma" w:hAnsi="Sylfaen" w:cs="Arial"/>
                <w:sz w:val="18"/>
                <w:szCs w:val="18"/>
              </w:rPr>
              <w:t>և</w:t>
            </w:r>
            <w:r w:rsidRPr="00D8169C">
              <w:rPr>
                <w:rFonts w:ascii="Sylfaen" w:eastAsia="Tahoma" w:hAnsi="Sylfaen" w:cs="Arial"/>
                <w:sz w:val="18"/>
                <w:szCs w:val="18"/>
              </w:rPr>
              <w:t>անի</w:t>
            </w:r>
            <w:r w:rsidRPr="00D8169C">
              <w:rPr>
                <w:rFonts w:ascii="Sylfaen" w:eastAsia="Tahoma" w:hAnsi="Sylfaen" w:cs="Tahoma"/>
                <w:sz w:val="18"/>
                <w:szCs w:val="18"/>
              </w:rPr>
              <w:t xml:space="preserve"> </w:t>
            </w:r>
            <w:r w:rsidRPr="00D8169C">
              <w:rPr>
                <w:rFonts w:ascii="Sylfaen" w:eastAsia="Tahoma" w:hAnsi="Sylfaen" w:cs="Arial"/>
                <w:sz w:val="18"/>
                <w:szCs w:val="18"/>
              </w:rPr>
              <w:t>պետական</w:t>
            </w:r>
            <w:r w:rsidRPr="00D8169C">
              <w:rPr>
                <w:rFonts w:ascii="Sylfaen" w:eastAsia="Tahoma" w:hAnsi="Sylfaen" w:cs="Tahoma"/>
                <w:sz w:val="18"/>
                <w:szCs w:val="18"/>
              </w:rPr>
              <w:t xml:space="preserve"> </w:t>
            </w:r>
            <w:r w:rsidRPr="00D8169C">
              <w:rPr>
                <w:rFonts w:ascii="Sylfaen" w:eastAsia="Tahoma" w:hAnsi="Sylfaen" w:cs="Arial"/>
                <w:sz w:val="18"/>
                <w:szCs w:val="18"/>
              </w:rPr>
              <w:t>լեզվաբանական</w:t>
            </w:r>
            <w:r w:rsidRPr="00D8169C">
              <w:rPr>
                <w:rFonts w:ascii="Sylfaen" w:eastAsia="Tahoma" w:hAnsi="Sylfaen" w:cs="Tahoma"/>
                <w:sz w:val="18"/>
                <w:szCs w:val="18"/>
              </w:rPr>
              <w:t xml:space="preserve"> </w:t>
            </w:r>
            <w:r w:rsidR="00934A5C">
              <w:rPr>
                <w:rFonts w:ascii="Sylfaen" w:eastAsia="Tahoma" w:hAnsi="Sylfaen" w:cs="Arial"/>
                <w:sz w:val="18"/>
                <w:szCs w:val="18"/>
              </w:rPr>
              <w:t>և</w:t>
            </w:r>
            <w:r w:rsidRPr="00D8169C">
              <w:rPr>
                <w:rFonts w:ascii="Sylfaen" w:eastAsia="Tahoma" w:hAnsi="Sylfaen" w:cs="Tahoma"/>
                <w:sz w:val="18"/>
                <w:szCs w:val="18"/>
              </w:rPr>
              <w:t xml:space="preserve"> </w:t>
            </w:r>
            <w:r w:rsidRPr="00D8169C">
              <w:rPr>
                <w:rFonts w:ascii="Sylfaen" w:eastAsia="Tahoma" w:hAnsi="Sylfaen" w:cs="Arial"/>
                <w:sz w:val="18"/>
                <w:szCs w:val="18"/>
              </w:rPr>
              <w:t>հասարակական</w:t>
            </w:r>
            <w:r w:rsidRPr="00D8169C">
              <w:rPr>
                <w:rFonts w:ascii="Sylfaen" w:eastAsia="Tahoma" w:hAnsi="Sylfaen" w:cs="Tahoma"/>
                <w:sz w:val="18"/>
                <w:szCs w:val="18"/>
              </w:rPr>
              <w:t xml:space="preserve"> </w:t>
            </w:r>
            <w:r w:rsidRPr="00D8169C">
              <w:rPr>
                <w:rFonts w:ascii="Sylfaen" w:eastAsia="Tahoma" w:hAnsi="Sylfaen" w:cs="Arial"/>
                <w:sz w:val="18"/>
                <w:szCs w:val="18"/>
              </w:rPr>
              <w:t>գիտությունների</w:t>
            </w:r>
            <w:r w:rsidRPr="00D8169C">
              <w:rPr>
                <w:rFonts w:ascii="Sylfaen" w:eastAsia="Tahoma" w:hAnsi="Sylfaen" w:cs="Tahoma"/>
                <w:sz w:val="18"/>
                <w:szCs w:val="18"/>
              </w:rPr>
              <w:t xml:space="preserve"> </w:t>
            </w:r>
            <w:r w:rsidRPr="00D8169C">
              <w:rPr>
                <w:rFonts w:ascii="Sylfaen" w:eastAsia="Tahoma" w:hAnsi="Sylfaen" w:cs="Arial"/>
                <w:sz w:val="18"/>
                <w:szCs w:val="18"/>
              </w:rPr>
              <w:t>համալսարան</w:t>
            </w:r>
          </w:p>
          <w:p w:rsidR="00D8169C" w:rsidRPr="00D8169C" w:rsidRDefault="00D8169C" w:rsidP="00D8169C">
            <w:pPr>
              <w:pStyle w:val="NoSpacing"/>
              <w:rPr>
                <w:rFonts w:ascii="Sylfaen" w:hAnsi="Sylfaen"/>
                <w:sz w:val="18"/>
                <w:szCs w:val="18"/>
              </w:rPr>
            </w:pPr>
          </w:p>
          <w:p w:rsidR="00D8169C" w:rsidRPr="00D8169C" w:rsidRDefault="00D8169C" w:rsidP="00D8169C">
            <w:pPr>
              <w:pStyle w:val="NoSpacing"/>
              <w:rPr>
                <w:rFonts w:ascii="Sylfaen" w:hAnsi="Sylfaen"/>
                <w:sz w:val="18"/>
                <w:szCs w:val="18"/>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24 (14 </w:t>
            </w:r>
            <w:r w:rsidRPr="00D8169C">
              <w:rPr>
                <w:rFonts w:ascii="Sylfaen" w:eastAsia="Tahoma" w:hAnsi="Sylfaen" w:cs="Arial"/>
                <w:sz w:val="18"/>
                <w:szCs w:val="18"/>
              </w:rPr>
              <w:t>կին</w:t>
            </w:r>
            <w:r w:rsidRPr="00D8169C">
              <w:rPr>
                <w:rFonts w:ascii="Sylfaen" w:eastAsia="Tahoma" w:hAnsi="Sylfaen" w:cs="Tahoma"/>
                <w:sz w:val="18"/>
                <w:szCs w:val="18"/>
              </w:rPr>
              <w:t xml:space="preserve">, </w:t>
            </w:r>
            <w:r w:rsidRPr="00D8169C">
              <w:rPr>
                <w:rFonts w:ascii="Sylfaen" w:eastAsia="Tahoma" w:hAnsi="Sylfaen" w:cs="Arial"/>
                <w:sz w:val="18"/>
                <w:szCs w:val="18"/>
              </w:rPr>
              <w:t>որոնցից</w:t>
            </w:r>
            <w:r w:rsidRPr="00D8169C">
              <w:rPr>
                <w:rFonts w:ascii="Sylfaen" w:eastAsia="Tahoma" w:hAnsi="Sylfaen" w:cs="Tahoma"/>
                <w:sz w:val="18"/>
                <w:szCs w:val="18"/>
              </w:rPr>
              <w:t xml:space="preserve"> 6-</w:t>
            </w:r>
            <w:r w:rsidRPr="00D8169C">
              <w:rPr>
                <w:rFonts w:ascii="Sylfaen" w:eastAsia="Tahoma" w:hAnsi="Sylfaen" w:cs="Arial"/>
                <w:sz w:val="18"/>
                <w:szCs w:val="18"/>
              </w:rPr>
              <w:t>ը</w:t>
            </w:r>
            <w:r w:rsidRPr="00D8169C">
              <w:rPr>
                <w:rFonts w:ascii="Sylfaen" w:eastAsia="Tahoma" w:hAnsi="Sylfaen" w:cs="Tahoma"/>
                <w:sz w:val="18"/>
                <w:szCs w:val="18"/>
              </w:rPr>
              <w:t xml:space="preserve"> </w:t>
            </w:r>
            <w:r w:rsidRPr="00D8169C">
              <w:rPr>
                <w:rFonts w:ascii="Sylfaen" w:eastAsia="Tahoma" w:hAnsi="Sylfaen" w:cs="Arial"/>
                <w:sz w:val="18"/>
                <w:szCs w:val="18"/>
              </w:rPr>
              <w:t>ուսանողներ</w:t>
            </w:r>
            <w:r w:rsidRPr="00D8169C">
              <w:rPr>
                <w:rFonts w:ascii="Sylfaen" w:eastAsia="Tahoma" w:hAnsi="Sylfaen" w:cs="Tahoma"/>
                <w:sz w:val="18"/>
                <w:szCs w:val="18"/>
              </w:rPr>
              <w:t>)</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6</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 xml:space="preserve"> </w:t>
            </w:r>
            <w:r>
              <w:rPr>
                <w:rFonts w:ascii="Sylfaen" w:hAnsi="Sylfaen"/>
                <w:sz w:val="18"/>
                <w:szCs w:val="18"/>
              </w:rPr>
              <w:t>-</w:t>
            </w:r>
          </w:p>
        </w:tc>
        <w:tc>
          <w:tcPr>
            <w:tcW w:w="13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6</w:t>
            </w:r>
          </w:p>
        </w:tc>
        <w:tc>
          <w:tcPr>
            <w:tcW w:w="17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9 </w:t>
            </w:r>
            <w:r w:rsidRPr="00D8169C">
              <w:rPr>
                <w:rFonts w:ascii="Sylfaen" w:eastAsia="Tahoma" w:hAnsi="Sylfaen" w:cs="Arial"/>
                <w:sz w:val="18"/>
                <w:szCs w:val="18"/>
              </w:rPr>
              <w:t>քաղաքական</w:t>
            </w:r>
            <w:r w:rsidRPr="00D8169C">
              <w:rPr>
                <w:rFonts w:ascii="Sylfaen" w:eastAsia="Tahoma" w:hAnsi="Sylfaen" w:cs="Tahoma"/>
                <w:sz w:val="18"/>
                <w:szCs w:val="18"/>
              </w:rPr>
              <w:t xml:space="preserve"> </w:t>
            </w:r>
            <w:r w:rsidRPr="00D8169C">
              <w:rPr>
                <w:rFonts w:ascii="Sylfaen" w:eastAsia="Tahoma" w:hAnsi="Sylfaen" w:cs="Arial"/>
                <w:sz w:val="18"/>
                <w:szCs w:val="18"/>
              </w:rPr>
              <w:t>գործիչ</w:t>
            </w:r>
          </w:p>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2 </w:t>
            </w:r>
            <w:r w:rsidRPr="00D8169C">
              <w:rPr>
                <w:rFonts w:ascii="Sylfaen" w:eastAsia="Tahoma" w:hAnsi="Sylfaen" w:cs="Arial"/>
                <w:sz w:val="18"/>
                <w:szCs w:val="18"/>
              </w:rPr>
              <w:t>բիզնես</w:t>
            </w:r>
            <w:r w:rsidRPr="00D8169C">
              <w:rPr>
                <w:rFonts w:ascii="Sylfaen" w:eastAsia="Tahoma" w:hAnsi="Sylfaen" w:cs="Tahoma"/>
                <w:sz w:val="18"/>
                <w:szCs w:val="18"/>
              </w:rPr>
              <w:t xml:space="preserve">, </w:t>
            </w:r>
            <w:r w:rsidRPr="00D8169C">
              <w:rPr>
                <w:rFonts w:ascii="Sylfaen" w:eastAsia="Tahoma" w:hAnsi="Sylfaen" w:cs="Arial"/>
                <w:sz w:val="18"/>
                <w:szCs w:val="18"/>
              </w:rPr>
              <w:t>դպրոցի</w:t>
            </w:r>
            <w:r w:rsidRPr="00D8169C">
              <w:rPr>
                <w:rFonts w:ascii="Sylfaen" w:eastAsia="Tahoma" w:hAnsi="Sylfaen" w:cs="Tahoma"/>
                <w:sz w:val="18"/>
                <w:szCs w:val="18"/>
              </w:rPr>
              <w:t xml:space="preserve"> </w:t>
            </w:r>
            <w:r w:rsidRPr="00D8169C">
              <w:rPr>
                <w:rFonts w:ascii="Sylfaen" w:eastAsia="Tahoma" w:hAnsi="Sylfaen" w:cs="Arial"/>
                <w:sz w:val="18"/>
                <w:szCs w:val="18"/>
              </w:rPr>
              <w:t>տնօրեն</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Ավետիս</w:t>
            </w:r>
            <w:r w:rsidRPr="00D8169C">
              <w:rPr>
                <w:rFonts w:ascii="Sylfaen" w:eastAsia="Tahoma" w:hAnsi="Sylfaen" w:cs="Tahoma"/>
                <w:sz w:val="18"/>
                <w:szCs w:val="18"/>
              </w:rPr>
              <w:t xml:space="preserve"> </w:t>
            </w:r>
            <w:r w:rsidRPr="00D8169C">
              <w:rPr>
                <w:rFonts w:ascii="Sylfaen" w:eastAsia="Tahoma" w:hAnsi="Sylfaen" w:cs="Arial"/>
                <w:sz w:val="18"/>
                <w:szCs w:val="18"/>
              </w:rPr>
              <w:t>Բերբերյան</w:t>
            </w:r>
            <w:r w:rsidRPr="00D8169C">
              <w:rPr>
                <w:rFonts w:ascii="Sylfaen" w:eastAsia="Tahoma" w:hAnsi="Sylfaen" w:cs="Tahoma"/>
                <w:sz w:val="18"/>
                <w:szCs w:val="18"/>
              </w:rPr>
              <w:t xml:space="preserve"> (</w:t>
            </w:r>
            <w:r w:rsidRPr="00D8169C">
              <w:rPr>
                <w:rFonts w:ascii="Sylfaen" w:eastAsia="Tahoma" w:hAnsi="Sylfaen" w:cs="Arial"/>
                <w:sz w:val="18"/>
                <w:szCs w:val="18"/>
              </w:rPr>
              <w:t>ՀՀ</w:t>
            </w:r>
            <w:r w:rsidRPr="00D8169C">
              <w:rPr>
                <w:rFonts w:ascii="Sylfaen" w:eastAsia="Tahoma" w:hAnsi="Sylfaen" w:cs="Tahoma"/>
                <w:sz w:val="18"/>
                <w:szCs w:val="18"/>
              </w:rPr>
              <w:t xml:space="preserve"> </w:t>
            </w:r>
            <w:r w:rsidRPr="00D8169C">
              <w:rPr>
                <w:rFonts w:ascii="Sylfaen" w:eastAsia="Tahoma" w:hAnsi="Sylfaen" w:cs="Arial"/>
                <w:sz w:val="18"/>
                <w:szCs w:val="18"/>
              </w:rPr>
              <w:t>նախագահի</w:t>
            </w:r>
            <w:r w:rsidRPr="00D8169C">
              <w:rPr>
                <w:rFonts w:ascii="Sylfaen" w:eastAsia="Tahoma" w:hAnsi="Sylfaen" w:cs="Tahoma"/>
                <w:sz w:val="18"/>
                <w:szCs w:val="18"/>
              </w:rPr>
              <w:t xml:space="preserve"> </w:t>
            </w:r>
            <w:r w:rsidRPr="00D8169C">
              <w:rPr>
                <w:rFonts w:ascii="Sylfaen" w:eastAsia="Tahoma" w:hAnsi="Sylfaen" w:cs="Arial"/>
                <w:sz w:val="18"/>
                <w:szCs w:val="18"/>
              </w:rPr>
              <w:t>օգնական</w:t>
            </w:r>
            <w:r w:rsidRPr="00D8169C">
              <w:rPr>
                <w:rFonts w:ascii="Sylfaen" w:eastAsia="Tahoma" w:hAnsi="Sylfaen" w:cs="Tahoma"/>
                <w:sz w:val="18"/>
                <w:szCs w:val="18"/>
              </w:rPr>
              <w:t>)</w:t>
            </w:r>
          </w:p>
        </w:tc>
      </w:tr>
      <w:tr w:rsidR="00D8169C" w:rsidRPr="00D8169C" w:rsidTr="008E06BD">
        <w:trPr>
          <w:trHeight w:val="467"/>
        </w:trPr>
        <w:tc>
          <w:tcPr>
            <w:tcW w:w="22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lastRenderedPageBreak/>
              <w:t>Եր</w:t>
            </w:r>
            <w:r w:rsidR="000D4677">
              <w:rPr>
                <w:rFonts w:ascii="Sylfaen" w:eastAsia="Tahoma" w:hAnsi="Sylfaen" w:cs="Arial"/>
                <w:sz w:val="18"/>
                <w:szCs w:val="18"/>
              </w:rPr>
              <w:t>և</w:t>
            </w:r>
            <w:r w:rsidRPr="00D8169C">
              <w:rPr>
                <w:rFonts w:ascii="Sylfaen" w:eastAsia="Tahoma" w:hAnsi="Sylfaen" w:cs="Arial"/>
                <w:sz w:val="18"/>
                <w:szCs w:val="18"/>
              </w:rPr>
              <w:t>անի</w:t>
            </w:r>
            <w:r w:rsidRPr="00D8169C">
              <w:rPr>
                <w:rFonts w:ascii="Sylfaen" w:eastAsia="Tahoma" w:hAnsi="Sylfaen" w:cs="Tahoma"/>
                <w:sz w:val="18"/>
                <w:szCs w:val="18"/>
              </w:rPr>
              <w:t xml:space="preserve"> </w:t>
            </w:r>
            <w:r w:rsidRPr="00D8169C">
              <w:rPr>
                <w:rFonts w:ascii="Sylfaen" w:eastAsia="Tahoma" w:hAnsi="Sylfaen" w:cs="Arial"/>
                <w:sz w:val="18"/>
                <w:szCs w:val="18"/>
              </w:rPr>
              <w:t>պետական</w:t>
            </w:r>
            <w:r w:rsidRPr="00D8169C">
              <w:rPr>
                <w:rFonts w:ascii="Sylfaen" w:eastAsia="Tahoma" w:hAnsi="Sylfaen" w:cs="Tahoma"/>
                <w:sz w:val="18"/>
                <w:szCs w:val="18"/>
              </w:rPr>
              <w:t xml:space="preserve"> </w:t>
            </w:r>
            <w:r w:rsidRPr="00D8169C">
              <w:rPr>
                <w:rFonts w:ascii="Sylfaen" w:eastAsia="Tahoma" w:hAnsi="Sylfaen" w:cs="Arial"/>
                <w:sz w:val="18"/>
                <w:szCs w:val="18"/>
              </w:rPr>
              <w:t>ճարտարագիտական</w:t>
            </w:r>
            <w:r w:rsidRPr="00D8169C">
              <w:rPr>
                <w:rFonts w:ascii="Sylfaen" w:eastAsia="Tahoma" w:hAnsi="Sylfaen" w:cs="Tahoma"/>
                <w:sz w:val="18"/>
                <w:szCs w:val="18"/>
              </w:rPr>
              <w:t xml:space="preserve"> </w:t>
            </w:r>
            <w:r w:rsidRPr="00D8169C">
              <w:rPr>
                <w:rFonts w:ascii="Sylfaen" w:eastAsia="Tahoma" w:hAnsi="Sylfaen" w:cs="Arial"/>
                <w:sz w:val="18"/>
                <w:szCs w:val="18"/>
              </w:rPr>
              <w:t>համալսարան</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2F52F2">
            <w:pPr>
              <w:pStyle w:val="NoSpacing"/>
              <w:rPr>
                <w:rFonts w:ascii="Sylfaen" w:hAnsi="Sylfaen"/>
                <w:sz w:val="18"/>
                <w:szCs w:val="18"/>
              </w:rPr>
            </w:pPr>
            <w:r w:rsidRPr="00D8169C">
              <w:rPr>
                <w:rFonts w:ascii="Sylfaen" w:eastAsia="Tahoma" w:hAnsi="Sylfaen" w:cs="Tahoma"/>
                <w:sz w:val="18"/>
                <w:szCs w:val="18"/>
              </w:rPr>
              <w:t>32</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8</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w:t>
            </w:r>
          </w:p>
        </w:tc>
        <w:tc>
          <w:tcPr>
            <w:tcW w:w="13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7</w:t>
            </w:r>
          </w:p>
        </w:tc>
        <w:tc>
          <w:tcPr>
            <w:tcW w:w="17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10 </w:t>
            </w:r>
            <w:r w:rsidRPr="00D8169C">
              <w:rPr>
                <w:rFonts w:ascii="Sylfaen" w:eastAsia="Tahoma" w:hAnsi="Sylfaen" w:cs="Arial"/>
                <w:sz w:val="18"/>
                <w:szCs w:val="18"/>
              </w:rPr>
              <w:t>քաղաքական</w:t>
            </w:r>
          </w:p>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6 </w:t>
            </w:r>
            <w:r w:rsidRPr="00D8169C">
              <w:rPr>
                <w:rFonts w:ascii="Sylfaen" w:eastAsia="Tahoma" w:hAnsi="Sylfaen" w:cs="Arial"/>
                <w:sz w:val="18"/>
                <w:szCs w:val="18"/>
              </w:rPr>
              <w:t>բիզնես</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Սամվել</w:t>
            </w:r>
            <w:r w:rsidRPr="00D8169C">
              <w:rPr>
                <w:rFonts w:ascii="Sylfaen" w:eastAsia="Tahoma" w:hAnsi="Sylfaen" w:cs="Tahoma"/>
                <w:sz w:val="18"/>
                <w:szCs w:val="18"/>
              </w:rPr>
              <w:t xml:space="preserve"> </w:t>
            </w:r>
            <w:r w:rsidRPr="00D8169C">
              <w:rPr>
                <w:rFonts w:ascii="Sylfaen" w:eastAsia="Tahoma" w:hAnsi="Sylfaen" w:cs="Arial"/>
                <w:sz w:val="18"/>
                <w:szCs w:val="18"/>
              </w:rPr>
              <w:t>Նիկոլյան</w:t>
            </w:r>
            <w:r w:rsidRPr="00D8169C">
              <w:rPr>
                <w:rFonts w:ascii="Sylfaen" w:eastAsia="Tahoma" w:hAnsi="Sylfaen" w:cs="Tahoma"/>
                <w:sz w:val="18"/>
                <w:szCs w:val="18"/>
              </w:rPr>
              <w:t xml:space="preserve">, </w:t>
            </w:r>
            <w:r w:rsidRPr="00D8169C">
              <w:rPr>
                <w:rFonts w:ascii="Sylfaen" w:eastAsia="Tahoma" w:hAnsi="Sylfaen" w:cs="Arial"/>
                <w:sz w:val="18"/>
                <w:szCs w:val="18"/>
              </w:rPr>
              <w:t>պատգամավոր</w:t>
            </w:r>
          </w:p>
        </w:tc>
      </w:tr>
      <w:tr w:rsidR="00D8169C" w:rsidRPr="00D8169C" w:rsidTr="008E06BD">
        <w:trPr>
          <w:trHeight w:val="1119"/>
        </w:trPr>
        <w:tc>
          <w:tcPr>
            <w:tcW w:w="22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Եր</w:t>
            </w:r>
            <w:r w:rsidR="000D4677">
              <w:rPr>
                <w:rFonts w:ascii="Sylfaen" w:eastAsia="Tahoma" w:hAnsi="Sylfaen" w:cs="Arial"/>
                <w:sz w:val="18"/>
                <w:szCs w:val="18"/>
              </w:rPr>
              <w:t>և</w:t>
            </w:r>
            <w:r w:rsidRPr="00D8169C">
              <w:rPr>
                <w:rFonts w:ascii="Sylfaen" w:eastAsia="Tahoma" w:hAnsi="Sylfaen" w:cs="Arial"/>
                <w:sz w:val="18"/>
                <w:szCs w:val="18"/>
              </w:rPr>
              <w:t>անի</w:t>
            </w:r>
            <w:r w:rsidRPr="00D8169C">
              <w:rPr>
                <w:rFonts w:ascii="Sylfaen" w:eastAsia="Tahoma" w:hAnsi="Sylfaen" w:cs="Tahoma"/>
                <w:sz w:val="18"/>
                <w:szCs w:val="18"/>
              </w:rPr>
              <w:t xml:space="preserve"> </w:t>
            </w:r>
            <w:r w:rsidRPr="00D8169C">
              <w:rPr>
                <w:rFonts w:ascii="Sylfaen" w:eastAsia="Tahoma" w:hAnsi="Sylfaen" w:cs="Arial"/>
                <w:sz w:val="18"/>
                <w:szCs w:val="18"/>
              </w:rPr>
              <w:t>ճարտարապետության</w:t>
            </w:r>
            <w:r w:rsidRPr="00D8169C">
              <w:rPr>
                <w:rFonts w:ascii="Sylfaen" w:eastAsia="Tahoma" w:hAnsi="Sylfaen" w:cs="Tahoma"/>
                <w:sz w:val="18"/>
                <w:szCs w:val="18"/>
              </w:rPr>
              <w:t xml:space="preserve"> </w:t>
            </w:r>
            <w:r w:rsidRPr="00D8169C">
              <w:rPr>
                <w:rFonts w:ascii="Sylfaen" w:eastAsia="Tahoma" w:hAnsi="Sylfaen" w:cs="Arial"/>
                <w:sz w:val="18"/>
                <w:szCs w:val="18"/>
              </w:rPr>
              <w:t>պետական</w:t>
            </w:r>
            <w:r w:rsidRPr="00D8169C">
              <w:rPr>
                <w:rFonts w:ascii="Sylfaen" w:eastAsia="Tahoma" w:hAnsi="Sylfaen" w:cs="Tahoma"/>
                <w:sz w:val="18"/>
                <w:szCs w:val="18"/>
              </w:rPr>
              <w:t xml:space="preserve"> </w:t>
            </w:r>
            <w:r w:rsidRPr="00D8169C">
              <w:rPr>
                <w:rFonts w:ascii="Sylfaen" w:eastAsia="Tahoma" w:hAnsi="Sylfaen" w:cs="Arial"/>
                <w:sz w:val="18"/>
                <w:szCs w:val="18"/>
              </w:rPr>
              <w:t>համալսարան</w:t>
            </w:r>
          </w:p>
          <w:p w:rsidR="00D8169C" w:rsidRPr="00D8169C" w:rsidRDefault="00D8169C" w:rsidP="00D8169C">
            <w:pPr>
              <w:pStyle w:val="NoSpacing"/>
              <w:rPr>
                <w:rFonts w:ascii="Sylfaen" w:hAnsi="Sylfaen"/>
                <w:sz w:val="18"/>
                <w:szCs w:val="18"/>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2F52F2">
            <w:pPr>
              <w:pStyle w:val="NoSpacing"/>
              <w:rPr>
                <w:rFonts w:ascii="Sylfaen" w:hAnsi="Sylfaen"/>
                <w:sz w:val="18"/>
                <w:szCs w:val="18"/>
              </w:rPr>
            </w:pPr>
            <w:r w:rsidRPr="00D8169C">
              <w:rPr>
                <w:rFonts w:ascii="Sylfaen" w:eastAsia="Tahoma" w:hAnsi="Sylfaen" w:cs="Tahoma"/>
                <w:sz w:val="18"/>
                <w:szCs w:val="18"/>
              </w:rPr>
              <w:t>32</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8</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w:t>
            </w:r>
          </w:p>
        </w:tc>
        <w:tc>
          <w:tcPr>
            <w:tcW w:w="13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8</w:t>
            </w:r>
          </w:p>
        </w:tc>
        <w:tc>
          <w:tcPr>
            <w:tcW w:w="17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10 </w:t>
            </w:r>
            <w:r w:rsidRPr="00D8169C">
              <w:rPr>
                <w:rFonts w:ascii="Sylfaen" w:eastAsia="Tahoma" w:hAnsi="Sylfaen" w:cs="Arial"/>
                <w:sz w:val="18"/>
                <w:szCs w:val="18"/>
              </w:rPr>
              <w:t>քաղաքական</w:t>
            </w:r>
            <w:r w:rsidRPr="00D8169C">
              <w:rPr>
                <w:rFonts w:ascii="Sylfaen" w:eastAsia="Tahoma" w:hAnsi="Sylfaen" w:cs="Tahoma"/>
                <w:sz w:val="18"/>
                <w:szCs w:val="18"/>
              </w:rPr>
              <w:t xml:space="preserve"> </w:t>
            </w:r>
            <w:r w:rsidRPr="00D8169C">
              <w:rPr>
                <w:rFonts w:ascii="Sylfaen" w:eastAsia="Tahoma" w:hAnsi="Sylfaen" w:cs="Arial"/>
                <w:sz w:val="18"/>
                <w:szCs w:val="18"/>
              </w:rPr>
              <w:t>գործիչ</w:t>
            </w:r>
          </w:p>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5 </w:t>
            </w:r>
            <w:r w:rsidRPr="00D8169C">
              <w:rPr>
                <w:rFonts w:ascii="Sylfaen" w:eastAsia="Tahoma" w:hAnsi="Sylfaen" w:cs="Arial"/>
                <w:sz w:val="18"/>
                <w:szCs w:val="18"/>
              </w:rPr>
              <w:t>բիզնես</w:t>
            </w:r>
            <w:r w:rsidRPr="00D8169C">
              <w:rPr>
                <w:rFonts w:ascii="Sylfaen" w:eastAsia="Tahoma" w:hAnsi="Sylfaen" w:cs="Tahoma"/>
                <w:sz w:val="18"/>
                <w:szCs w:val="18"/>
              </w:rPr>
              <w:t xml:space="preserve">/ </w:t>
            </w:r>
            <w:r w:rsidRPr="00D8169C">
              <w:rPr>
                <w:rFonts w:ascii="Sylfaen" w:eastAsia="Tahoma" w:hAnsi="Sylfaen" w:cs="Arial"/>
                <w:sz w:val="18"/>
                <w:szCs w:val="18"/>
              </w:rPr>
              <w:t>ճարտարապետություն</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Տարոն</w:t>
            </w:r>
            <w:r w:rsidRPr="00D8169C">
              <w:rPr>
                <w:rFonts w:ascii="Sylfaen" w:eastAsia="Tahoma" w:hAnsi="Sylfaen" w:cs="Tahoma"/>
                <w:sz w:val="18"/>
                <w:szCs w:val="18"/>
              </w:rPr>
              <w:t xml:space="preserve"> </w:t>
            </w:r>
            <w:r w:rsidRPr="00D8169C">
              <w:rPr>
                <w:rFonts w:ascii="Sylfaen" w:eastAsia="Tahoma" w:hAnsi="Sylfaen" w:cs="Arial"/>
                <w:sz w:val="18"/>
                <w:szCs w:val="18"/>
              </w:rPr>
              <w:t>Մարգարյան</w:t>
            </w:r>
            <w:r w:rsidRPr="00D8169C">
              <w:rPr>
                <w:rFonts w:ascii="Sylfaen" w:eastAsia="Tahoma" w:hAnsi="Sylfaen" w:cs="Tahoma"/>
                <w:sz w:val="18"/>
                <w:szCs w:val="18"/>
              </w:rPr>
              <w:t xml:space="preserve"> (</w:t>
            </w:r>
            <w:r w:rsidRPr="00D8169C">
              <w:rPr>
                <w:rFonts w:ascii="Sylfaen" w:eastAsia="Tahoma" w:hAnsi="Sylfaen" w:cs="Arial"/>
                <w:sz w:val="18"/>
                <w:szCs w:val="18"/>
              </w:rPr>
              <w:t>Երևան</w:t>
            </w:r>
            <w:r w:rsidRPr="00D8169C">
              <w:rPr>
                <w:rFonts w:ascii="Sylfaen" w:eastAsia="Tahoma" w:hAnsi="Sylfaen" w:cs="Tahoma"/>
                <w:sz w:val="18"/>
                <w:szCs w:val="18"/>
              </w:rPr>
              <w:t xml:space="preserve"> </w:t>
            </w:r>
            <w:r w:rsidRPr="00D8169C">
              <w:rPr>
                <w:rFonts w:ascii="Sylfaen" w:eastAsia="Tahoma" w:hAnsi="Sylfaen" w:cs="Arial"/>
                <w:sz w:val="18"/>
                <w:szCs w:val="18"/>
              </w:rPr>
              <w:t>քաղաքի</w:t>
            </w:r>
            <w:r w:rsidRPr="00D8169C">
              <w:rPr>
                <w:rFonts w:ascii="Sylfaen" w:eastAsia="Tahoma" w:hAnsi="Sylfaen" w:cs="Tahoma"/>
                <w:sz w:val="18"/>
                <w:szCs w:val="18"/>
              </w:rPr>
              <w:t xml:space="preserve"> </w:t>
            </w:r>
            <w:r w:rsidRPr="00D8169C">
              <w:rPr>
                <w:rFonts w:ascii="Sylfaen" w:eastAsia="Tahoma" w:hAnsi="Sylfaen" w:cs="Arial"/>
                <w:sz w:val="18"/>
                <w:szCs w:val="18"/>
              </w:rPr>
              <w:t>նախկին</w:t>
            </w:r>
            <w:r w:rsidRPr="00D8169C">
              <w:rPr>
                <w:rFonts w:ascii="Sylfaen" w:eastAsia="Tahoma" w:hAnsi="Sylfaen" w:cs="Tahoma"/>
                <w:sz w:val="18"/>
                <w:szCs w:val="18"/>
              </w:rPr>
              <w:t xml:space="preserve"> </w:t>
            </w:r>
            <w:r w:rsidRPr="00D8169C">
              <w:rPr>
                <w:rFonts w:ascii="Sylfaen" w:eastAsia="Tahoma" w:hAnsi="Sylfaen" w:cs="Arial"/>
                <w:sz w:val="18"/>
                <w:szCs w:val="18"/>
              </w:rPr>
              <w:t>քաղաքապետ</w:t>
            </w:r>
            <w:r w:rsidRPr="00D8169C">
              <w:rPr>
                <w:rFonts w:ascii="Sylfaen" w:eastAsia="Tahoma" w:hAnsi="Sylfaen" w:cs="Tahoma"/>
                <w:sz w:val="18"/>
                <w:szCs w:val="18"/>
              </w:rPr>
              <w:t>)</w:t>
            </w:r>
          </w:p>
        </w:tc>
      </w:tr>
      <w:tr w:rsidR="00D8169C" w:rsidRPr="00D8169C" w:rsidTr="008E06BD">
        <w:trPr>
          <w:trHeight w:val="868"/>
        </w:trPr>
        <w:tc>
          <w:tcPr>
            <w:tcW w:w="22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Հայաստանի</w:t>
            </w:r>
            <w:r w:rsidRPr="00D8169C">
              <w:rPr>
                <w:rFonts w:ascii="Sylfaen" w:eastAsia="Tahoma" w:hAnsi="Sylfaen" w:cs="Tahoma"/>
                <w:sz w:val="18"/>
                <w:szCs w:val="18"/>
              </w:rPr>
              <w:t xml:space="preserve"> </w:t>
            </w:r>
            <w:r w:rsidRPr="00D8169C">
              <w:rPr>
                <w:rFonts w:ascii="Sylfaen" w:eastAsia="Tahoma" w:hAnsi="Sylfaen" w:cs="Arial"/>
                <w:sz w:val="18"/>
                <w:szCs w:val="18"/>
              </w:rPr>
              <w:t>պետական</w:t>
            </w:r>
            <w:r w:rsidRPr="00D8169C">
              <w:rPr>
                <w:rFonts w:ascii="Sylfaen" w:eastAsia="Tahoma" w:hAnsi="Sylfaen" w:cs="Tahoma"/>
                <w:sz w:val="18"/>
                <w:szCs w:val="18"/>
              </w:rPr>
              <w:t xml:space="preserve"> </w:t>
            </w:r>
            <w:r w:rsidRPr="00D8169C">
              <w:rPr>
                <w:rFonts w:ascii="Sylfaen" w:eastAsia="Tahoma" w:hAnsi="Sylfaen" w:cs="Arial"/>
                <w:sz w:val="18"/>
                <w:szCs w:val="18"/>
              </w:rPr>
              <w:t>տնտեսագիտական</w:t>
            </w:r>
            <w:r w:rsidRPr="00D8169C">
              <w:rPr>
                <w:rFonts w:ascii="Sylfaen" w:eastAsia="Tahoma" w:hAnsi="Sylfaen" w:cs="Tahoma"/>
                <w:sz w:val="18"/>
                <w:szCs w:val="18"/>
              </w:rPr>
              <w:t xml:space="preserve"> </w:t>
            </w:r>
            <w:r w:rsidRPr="00D8169C">
              <w:rPr>
                <w:rFonts w:ascii="Sylfaen" w:eastAsia="Tahoma" w:hAnsi="Sylfaen" w:cs="Arial"/>
                <w:sz w:val="18"/>
                <w:szCs w:val="18"/>
              </w:rPr>
              <w:t>համալսարան</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32</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8</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w:t>
            </w:r>
          </w:p>
        </w:tc>
        <w:tc>
          <w:tcPr>
            <w:tcW w:w="13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hAnsi="Sylfaen"/>
                <w:sz w:val="18"/>
                <w:szCs w:val="18"/>
              </w:rPr>
              <w:t>8</w:t>
            </w:r>
          </w:p>
        </w:tc>
        <w:tc>
          <w:tcPr>
            <w:tcW w:w="17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10 </w:t>
            </w:r>
            <w:r w:rsidRPr="00D8169C">
              <w:rPr>
                <w:rFonts w:ascii="Sylfaen" w:eastAsia="Tahoma" w:hAnsi="Sylfaen" w:cs="Arial"/>
                <w:sz w:val="18"/>
                <w:szCs w:val="18"/>
              </w:rPr>
              <w:t>քաղաքական</w:t>
            </w:r>
            <w:r w:rsidRPr="00D8169C">
              <w:rPr>
                <w:rFonts w:ascii="Sylfaen" w:eastAsia="Tahoma" w:hAnsi="Sylfaen" w:cs="Tahoma"/>
                <w:sz w:val="18"/>
                <w:szCs w:val="18"/>
              </w:rPr>
              <w:t xml:space="preserve"> </w:t>
            </w:r>
            <w:r w:rsidRPr="00D8169C">
              <w:rPr>
                <w:rFonts w:ascii="Sylfaen" w:eastAsia="Tahoma" w:hAnsi="Sylfaen" w:cs="Arial"/>
                <w:sz w:val="18"/>
                <w:szCs w:val="18"/>
              </w:rPr>
              <w:t>գործիչ</w:t>
            </w:r>
          </w:p>
          <w:p w:rsidR="00D8169C" w:rsidRPr="00D8169C" w:rsidRDefault="00D8169C" w:rsidP="00D8169C">
            <w:pPr>
              <w:pStyle w:val="NoSpacing"/>
              <w:rPr>
                <w:rFonts w:ascii="Sylfaen" w:hAnsi="Sylfaen"/>
                <w:sz w:val="18"/>
                <w:szCs w:val="18"/>
              </w:rPr>
            </w:pPr>
            <w:r w:rsidRPr="00D8169C">
              <w:rPr>
                <w:rFonts w:ascii="Sylfaen" w:eastAsia="Tahoma" w:hAnsi="Sylfaen" w:cs="Tahoma"/>
                <w:sz w:val="18"/>
                <w:szCs w:val="18"/>
              </w:rPr>
              <w:t xml:space="preserve">5 </w:t>
            </w:r>
            <w:r w:rsidRPr="00D8169C">
              <w:rPr>
                <w:rFonts w:ascii="Sylfaen" w:eastAsia="Tahoma" w:hAnsi="Sylfaen" w:cs="Arial"/>
                <w:sz w:val="18"/>
                <w:szCs w:val="18"/>
              </w:rPr>
              <w:t>բիզնես</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D8169C" w:rsidRPr="00D8169C" w:rsidRDefault="00D8169C" w:rsidP="00D8169C">
            <w:pPr>
              <w:pStyle w:val="NoSpacing"/>
              <w:rPr>
                <w:rFonts w:ascii="Sylfaen" w:hAnsi="Sylfaen"/>
                <w:sz w:val="18"/>
                <w:szCs w:val="18"/>
              </w:rPr>
            </w:pPr>
            <w:r w:rsidRPr="00D8169C">
              <w:rPr>
                <w:rFonts w:ascii="Sylfaen" w:eastAsia="Tahoma" w:hAnsi="Sylfaen" w:cs="Arial"/>
                <w:sz w:val="18"/>
                <w:szCs w:val="18"/>
              </w:rPr>
              <w:t>Վաչե</w:t>
            </w:r>
            <w:r w:rsidRPr="00D8169C">
              <w:rPr>
                <w:rFonts w:ascii="Sylfaen" w:eastAsia="Tahoma" w:hAnsi="Sylfaen" w:cs="Tahoma"/>
                <w:sz w:val="18"/>
                <w:szCs w:val="18"/>
              </w:rPr>
              <w:t xml:space="preserve"> </w:t>
            </w:r>
            <w:r w:rsidRPr="00D8169C">
              <w:rPr>
                <w:rFonts w:ascii="Sylfaen" w:eastAsia="Tahoma" w:hAnsi="Sylfaen" w:cs="Arial"/>
                <w:sz w:val="18"/>
                <w:szCs w:val="18"/>
              </w:rPr>
              <w:t>Գաբրիելյան</w:t>
            </w:r>
            <w:r w:rsidRPr="00D8169C">
              <w:rPr>
                <w:rFonts w:ascii="Sylfaen" w:eastAsia="Tahoma" w:hAnsi="Sylfaen" w:cs="Tahoma"/>
                <w:sz w:val="18"/>
                <w:szCs w:val="18"/>
              </w:rPr>
              <w:t xml:space="preserve"> (</w:t>
            </w:r>
            <w:r w:rsidRPr="00D8169C">
              <w:rPr>
                <w:rFonts w:ascii="Sylfaen" w:eastAsia="Tahoma" w:hAnsi="Sylfaen" w:cs="Arial"/>
                <w:sz w:val="18"/>
                <w:szCs w:val="18"/>
              </w:rPr>
              <w:t>ՀՀ</w:t>
            </w:r>
            <w:r w:rsidRPr="00D8169C">
              <w:rPr>
                <w:rFonts w:ascii="Sylfaen" w:eastAsia="Tahoma" w:hAnsi="Sylfaen" w:cs="Tahoma"/>
                <w:sz w:val="18"/>
                <w:szCs w:val="18"/>
              </w:rPr>
              <w:t xml:space="preserve"> </w:t>
            </w:r>
            <w:r w:rsidRPr="00D8169C">
              <w:rPr>
                <w:rFonts w:ascii="Sylfaen" w:eastAsia="Tahoma" w:hAnsi="Sylfaen" w:cs="Arial"/>
                <w:sz w:val="18"/>
                <w:szCs w:val="18"/>
              </w:rPr>
              <w:t>նախկին</w:t>
            </w:r>
            <w:r w:rsidRPr="00D8169C">
              <w:rPr>
                <w:rFonts w:ascii="Sylfaen" w:eastAsia="Tahoma" w:hAnsi="Sylfaen" w:cs="Tahoma"/>
                <w:sz w:val="18"/>
                <w:szCs w:val="18"/>
              </w:rPr>
              <w:t xml:space="preserve"> </w:t>
            </w:r>
            <w:r w:rsidRPr="00D8169C">
              <w:rPr>
                <w:rFonts w:ascii="Sylfaen" w:eastAsia="Tahoma" w:hAnsi="Sylfaen" w:cs="Arial"/>
                <w:sz w:val="18"/>
                <w:szCs w:val="18"/>
              </w:rPr>
              <w:t>փոխնախարար</w:t>
            </w:r>
            <w:r w:rsidRPr="00D8169C">
              <w:rPr>
                <w:rFonts w:ascii="Sylfaen" w:eastAsia="Tahoma" w:hAnsi="Sylfaen" w:cs="Tahoma"/>
                <w:sz w:val="18"/>
                <w:szCs w:val="18"/>
              </w:rPr>
              <w:t>)</w:t>
            </w:r>
          </w:p>
        </w:tc>
      </w:tr>
    </w:tbl>
    <w:p w:rsidR="00266411" w:rsidRPr="00214A60" w:rsidRDefault="00266411" w:rsidP="00543708">
      <w:pPr>
        <w:spacing w:line="240" w:lineRule="auto"/>
        <w:jc w:val="both"/>
        <w:rPr>
          <w:b/>
          <w:sz w:val="20"/>
          <w:szCs w:val="20"/>
        </w:rPr>
      </w:pPr>
    </w:p>
    <w:p w:rsidR="00131126" w:rsidRDefault="00D8169C" w:rsidP="00543708">
      <w:pPr>
        <w:spacing w:line="240" w:lineRule="auto"/>
        <w:jc w:val="both"/>
        <w:rPr>
          <w:b/>
          <w:sz w:val="20"/>
          <w:szCs w:val="20"/>
        </w:rPr>
      </w:pPr>
      <w:r w:rsidRPr="00387100">
        <w:rPr>
          <w:rFonts w:ascii="Sylfaen" w:eastAsia="Tahoma" w:hAnsi="Sylfaen" w:cs="Tahoma"/>
          <w:b/>
        </w:rPr>
        <w:t>Աղյուսակ 2.</w:t>
      </w:r>
      <w:r w:rsidRPr="00387100">
        <w:rPr>
          <w:rFonts w:ascii="Sylfaen" w:hAnsi="Sylfaen"/>
        </w:rPr>
        <w:t xml:space="preserve"> </w:t>
      </w:r>
      <w:r w:rsidRPr="00387100">
        <w:rPr>
          <w:rFonts w:ascii="Sylfaen" w:eastAsia="Tahoma" w:hAnsi="Sylfaen" w:cs="Tahoma"/>
          <w:b/>
        </w:rPr>
        <w:t>Հ</w:t>
      </w:r>
      <w:r>
        <w:rPr>
          <w:rFonts w:ascii="Sylfaen" w:eastAsia="Tahoma" w:hAnsi="Sylfaen" w:cs="Tahoma"/>
          <w:b/>
        </w:rPr>
        <w:t>Հ</w:t>
      </w:r>
      <w:r w:rsidRPr="00387100">
        <w:rPr>
          <w:rFonts w:ascii="Sylfaen" w:eastAsia="Tahoma" w:hAnsi="Sylfaen" w:cs="Tahoma"/>
          <w:b/>
        </w:rPr>
        <w:t xml:space="preserve"> բուհերում </w:t>
      </w:r>
      <w:r>
        <w:rPr>
          <w:rFonts w:ascii="Sylfaen" w:eastAsia="Tahoma" w:hAnsi="Sylfaen" w:cs="Tahoma"/>
          <w:b/>
        </w:rPr>
        <w:t>գիտական</w:t>
      </w:r>
      <w:r w:rsidRPr="00387100">
        <w:rPr>
          <w:rFonts w:ascii="Sylfaen" w:eastAsia="Tahoma" w:hAnsi="Sylfaen" w:cs="Tahoma"/>
          <w:b/>
        </w:rPr>
        <w:t xml:space="preserve"> խորհուրդների կազմը: Գնահատման </w:t>
      </w:r>
      <w:r>
        <w:rPr>
          <w:rFonts w:ascii="Sylfaen" w:eastAsia="Tahoma" w:hAnsi="Sylfaen" w:cs="Tahoma"/>
          <w:b/>
        </w:rPr>
        <w:t>քարտ</w:t>
      </w:r>
      <w:r w:rsidRPr="00214A60">
        <w:rPr>
          <w:b/>
          <w:sz w:val="20"/>
          <w:szCs w:val="20"/>
        </w:rPr>
        <w:t xml:space="preserve"> </w:t>
      </w:r>
      <w:r w:rsidRPr="00387100">
        <w:rPr>
          <w:rFonts w:ascii="Sylfaen" w:eastAsia="Tahoma" w:hAnsi="Sylfaen" w:cs="Tahoma"/>
        </w:rPr>
        <w:t>(</w:t>
      </w:r>
      <w:r>
        <w:rPr>
          <w:rFonts w:ascii="Sylfaen" w:eastAsia="Tahoma" w:hAnsi="Sylfaen" w:cs="Tahoma"/>
        </w:rPr>
        <w:t>ադապտացված</w:t>
      </w:r>
      <w:r w:rsidRPr="00387100">
        <w:rPr>
          <w:rFonts w:ascii="Sylfaen" w:eastAsia="Tahoma" w:hAnsi="Sylfaen" w:cs="Tahoma"/>
        </w:rPr>
        <w:t xml:space="preserve"> է </w:t>
      </w:r>
      <w:r w:rsidRPr="00214A60">
        <w:rPr>
          <w:b/>
          <w:sz w:val="20"/>
          <w:szCs w:val="20"/>
        </w:rPr>
        <w:fldChar w:fldCharType="begin" w:fldLock="1"/>
      </w:r>
      <w:r>
        <w:rPr>
          <w:b/>
          <w:sz w:val="20"/>
          <w:szCs w:val="20"/>
        </w:rPr>
        <w:instrText>ADDIN CSL_CITATION {"citationItems":[{"id":"ITEM-1","itemData":{"ISBN":"9783319774077","author":[{"dropping-particle":"","family":"Pruvot","given":"E. B.","non-dropping-particle":"","parse-names":false,"suffix":""},{"dropping-particle":"","family":"Estermann","given":"Thomas","non-dropping-particle":"","parse-names":false,"suffix":""}],"container-title":"European Higher Education Area: The Impact of Past and Future Policies","editor":[{"dropping-particle":"","family":"Curaj","given":"A. et all","non-dropping-particle":"","parse-names":false,"suffix":""}],"id":"ITEM-1","issued":{"date-parts":[["2018"]]},"publisher":"Springer","title":"University Governance: Autonomy, Structures and Inclusiveness","type":"chapter"},"uris":["http://www.mendeley.com/documents/?uuid=27207b44-ed0a-4dfa-b4c5-fd3c91766361"]}],"mendeley":{"formattedCitation":"(Pruvot &amp; Estermann, 2018)","plainTextFormattedCitation":"(Pruvot &amp; Estermann, 2018)","previouslyFormattedCitation":"(Pruvot &amp; Estermann, 2018)"},"properties":{"noteIndex":0},"schema":"https://github.com/citation-style-language/schema/raw/master/csl-citation.json"}</w:instrText>
      </w:r>
      <w:r w:rsidRPr="00214A60">
        <w:rPr>
          <w:b/>
          <w:sz w:val="20"/>
          <w:szCs w:val="20"/>
        </w:rPr>
        <w:fldChar w:fldCharType="separate"/>
      </w:r>
      <w:r w:rsidRPr="00EA0D4F">
        <w:rPr>
          <w:noProof/>
          <w:sz w:val="20"/>
          <w:szCs w:val="20"/>
        </w:rPr>
        <w:t>Pruvot &amp; Estermann</w:t>
      </w:r>
      <w:r>
        <w:rPr>
          <w:noProof/>
          <w:sz w:val="20"/>
          <w:szCs w:val="20"/>
        </w:rPr>
        <w:t>-</w:t>
      </w:r>
      <w:r>
        <w:rPr>
          <w:rFonts w:ascii="Arial" w:hAnsi="Arial" w:cs="Arial"/>
          <w:noProof/>
          <w:sz w:val="20"/>
          <w:szCs w:val="20"/>
        </w:rPr>
        <w:t>ից</w:t>
      </w:r>
      <w:r w:rsidRPr="00EA0D4F">
        <w:rPr>
          <w:noProof/>
          <w:sz w:val="20"/>
          <w:szCs w:val="20"/>
        </w:rPr>
        <w:t>, 2018)</w:t>
      </w:r>
      <w:r w:rsidRPr="00214A60">
        <w:rPr>
          <w:b/>
          <w:sz w:val="20"/>
          <w:szCs w:val="20"/>
        </w:rPr>
        <w:fldChar w:fldCharType="end"/>
      </w:r>
    </w:p>
    <w:tbl>
      <w:tblPr>
        <w:tblW w:w="11310" w:type="dxa"/>
        <w:tblInd w:w="-830" w:type="dxa"/>
        <w:tblBorders>
          <w:top w:val="nil"/>
          <w:left w:val="nil"/>
          <w:bottom w:val="nil"/>
          <w:right w:val="nil"/>
          <w:insideH w:val="nil"/>
          <w:insideV w:val="nil"/>
        </w:tblBorders>
        <w:tblLayout w:type="fixed"/>
        <w:tblLook w:val="0600" w:firstRow="0" w:lastRow="0" w:firstColumn="0" w:lastColumn="0" w:noHBand="1" w:noVBand="1"/>
      </w:tblPr>
      <w:tblGrid>
        <w:gridCol w:w="2310"/>
        <w:gridCol w:w="1062"/>
        <w:gridCol w:w="1276"/>
        <w:gridCol w:w="1701"/>
        <w:gridCol w:w="708"/>
        <w:gridCol w:w="36"/>
        <w:gridCol w:w="1240"/>
        <w:gridCol w:w="66"/>
        <w:gridCol w:w="1068"/>
        <w:gridCol w:w="208"/>
        <w:gridCol w:w="1635"/>
      </w:tblGrid>
      <w:tr w:rsidR="00D8169C" w:rsidRPr="00D8169C" w:rsidTr="00D8169C">
        <w:trPr>
          <w:trHeight w:val="420"/>
        </w:trPr>
        <w:tc>
          <w:tcPr>
            <w:tcW w:w="2310"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Բուհ </w:t>
            </w:r>
          </w:p>
        </w:tc>
        <w:tc>
          <w:tcPr>
            <w:tcW w:w="9000" w:type="dxa"/>
            <w:gridSpan w:val="10"/>
            <w:tcBorders>
              <w:top w:val="single" w:sz="8" w:space="0" w:color="000000"/>
              <w:left w:val="nil"/>
              <w:bottom w:val="single" w:sz="8" w:space="0" w:color="000000"/>
              <w:right w:val="single" w:sz="8" w:space="0" w:color="000000"/>
            </w:tcBorders>
            <w:shd w:val="clear" w:color="auto" w:fill="A8D08D"/>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Գիտական խորհրդի կազմը </w:t>
            </w:r>
          </w:p>
        </w:tc>
      </w:tr>
      <w:tr w:rsidR="00D8169C" w:rsidRPr="00D8169C" w:rsidTr="00D902A5">
        <w:trPr>
          <w:trHeight w:val="1171"/>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eastAsia="Tahoma" w:hAnsi="Sylfaen" w:cs="Arial"/>
                <w:sz w:val="18"/>
                <w:szCs w:val="18"/>
              </w:rPr>
            </w:pPr>
            <w:r w:rsidRPr="00D8169C">
              <w:rPr>
                <w:rFonts w:ascii="Sylfaen" w:eastAsia="Tahoma" w:hAnsi="Sylfaen" w:cs="Arial"/>
                <w:sz w:val="18"/>
                <w:szCs w:val="18"/>
              </w:rPr>
              <w:t xml:space="preserve"> </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Ընդհանուր</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Ակադեմիական անձնակազմ</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Ոչ ակադեմիական անձնակազմ</w:t>
            </w:r>
            <w:r w:rsidR="008E06BD">
              <w:rPr>
                <w:rFonts w:ascii="Sylfaen" w:eastAsia="Tahoma" w:hAnsi="Sylfaen" w:cs="Arial"/>
                <w:sz w:val="18"/>
                <w:szCs w:val="18"/>
              </w:rPr>
              <w:t xml:space="preserve">/ </w:t>
            </w:r>
            <w:r w:rsidR="00934A5C">
              <w:rPr>
                <w:rFonts w:ascii="Sylfaen" w:eastAsia="Tahoma" w:hAnsi="Sylfaen" w:cs="Arial"/>
                <w:sz w:val="18"/>
                <w:szCs w:val="18"/>
              </w:rPr>
              <w:t>վ</w:t>
            </w:r>
            <w:r w:rsidRPr="00D8169C">
              <w:rPr>
                <w:rFonts w:ascii="Sylfaen" w:eastAsia="Tahoma" w:hAnsi="Sylfaen" w:cs="Arial"/>
                <w:sz w:val="18"/>
                <w:szCs w:val="18"/>
              </w:rPr>
              <w:t>արչակազմ</w:t>
            </w:r>
          </w:p>
        </w:tc>
        <w:tc>
          <w:tcPr>
            <w:tcW w:w="7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Ուսանողներ</w:t>
            </w:r>
          </w:p>
        </w:tc>
        <w:tc>
          <w:tcPr>
            <w:tcW w:w="13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Արտաքին անդամներ</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Ուսանողների ընդհանուր թիվը</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8E06BD">
            <w:pPr>
              <w:spacing w:line="240" w:lineRule="auto"/>
              <w:ind w:right="140"/>
              <w:jc w:val="both"/>
              <w:rPr>
                <w:rFonts w:ascii="Sylfaen" w:eastAsia="Tahoma" w:hAnsi="Sylfaen" w:cs="Arial"/>
                <w:sz w:val="18"/>
                <w:szCs w:val="18"/>
              </w:rPr>
            </w:pPr>
            <w:r w:rsidRPr="00D8169C">
              <w:rPr>
                <w:rFonts w:ascii="Sylfaen" w:eastAsia="Tahoma" w:hAnsi="Sylfaen" w:cs="Arial"/>
                <w:sz w:val="18"/>
                <w:szCs w:val="18"/>
              </w:rPr>
              <w:t>2016-2017թթ. Ֆակուլտետի անդամների ընդհանուր թիվը</w:t>
            </w:r>
          </w:p>
        </w:tc>
      </w:tr>
      <w:tr w:rsidR="00D8169C" w:rsidRPr="00D8169C" w:rsidTr="00D902A5">
        <w:trPr>
          <w:trHeight w:val="471"/>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eastAsia="Tahoma" w:hAnsi="Sylfaen" w:cs="Arial"/>
                <w:sz w:val="18"/>
                <w:szCs w:val="18"/>
              </w:rPr>
            </w:pPr>
            <w:r w:rsidRPr="00D8169C">
              <w:rPr>
                <w:rFonts w:ascii="Sylfaen" w:eastAsia="Tahoma" w:hAnsi="Sylfaen" w:cs="Arial"/>
                <w:sz w:val="18"/>
                <w:szCs w:val="18"/>
              </w:rPr>
              <w:t>Երևանի պետական համալսարան</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eastAsia="Tahoma" w:hAnsi="Sylfaen" w:cs="Arial"/>
                <w:sz w:val="18"/>
                <w:szCs w:val="18"/>
              </w:rPr>
            </w:pPr>
            <w:r w:rsidRPr="00D8169C">
              <w:rPr>
                <w:rFonts w:ascii="Sylfaen" w:eastAsia="Tahoma" w:hAnsi="Sylfaen" w:cs="Arial"/>
                <w:sz w:val="18"/>
                <w:szCs w:val="18"/>
              </w:rPr>
              <w:t>88</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58</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8</w:t>
            </w:r>
          </w:p>
        </w:tc>
        <w:tc>
          <w:tcPr>
            <w:tcW w:w="7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22</w:t>
            </w:r>
          </w:p>
        </w:tc>
        <w:tc>
          <w:tcPr>
            <w:tcW w:w="13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11249</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1421</w:t>
            </w:r>
          </w:p>
        </w:tc>
      </w:tr>
      <w:tr w:rsidR="00D8169C" w:rsidRPr="00D8169C" w:rsidTr="00D902A5">
        <w:trPr>
          <w:trHeight w:val="638"/>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eastAsia="Tahoma" w:hAnsi="Sylfaen" w:cs="Arial"/>
                <w:sz w:val="18"/>
                <w:szCs w:val="18"/>
              </w:rPr>
            </w:pPr>
            <w:r w:rsidRPr="00D8169C">
              <w:rPr>
                <w:rFonts w:ascii="Sylfaen" w:eastAsia="Tahoma" w:hAnsi="Sylfaen" w:cs="Arial"/>
                <w:sz w:val="18"/>
                <w:szCs w:val="18"/>
              </w:rPr>
              <w:t>Երևանի պետական բժշկական համալսարան</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eastAsia="Tahoma" w:hAnsi="Sylfaen" w:cs="Arial"/>
                <w:sz w:val="18"/>
                <w:szCs w:val="18"/>
              </w:rPr>
            </w:pPr>
            <w:r w:rsidRPr="00D8169C">
              <w:rPr>
                <w:rFonts w:ascii="Sylfaen" w:eastAsia="Tahoma" w:hAnsi="Sylfaen" w:cs="Arial"/>
                <w:sz w:val="18"/>
                <w:szCs w:val="18"/>
              </w:rPr>
              <w:t>55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30</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6</w:t>
            </w:r>
          </w:p>
        </w:tc>
        <w:tc>
          <w:tcPr>
            <w:tcW w:w="7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19</w:t>
            </w:r>
          </w:p>
        </w:tc>
        <w:tc>
          <w:tcPr>
            <w:tcW w:w="13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8000</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1100</w:t>
            </w:r>
          </w:p>
        </w:tc>
      </w:tr>
      <w:tr w:rsidR="00D8169C" w:rsidRPr="00D8169C" w:rsidTr="00D902A5">
        <w:trPr>
          <w:trHeight w:val="1121"/>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rPr>
                <w:rFonts w:ascii="Sylfaen" w:eastAsia="Tahoma" w:hAnsi="Sylfaen" w:cs="Arial"/>
                <w:sz w:val="18"/>
                <w:szCs w:val="18"/>
              </w:rPr>
            </w:pPr>
            <w:r w:rsidRPr="00D8169C">
              <w:rPr>
                <w:rFonts w:ascii="Sylfaen" w:eastAsia="Tahoma" w:hAnsi="Sylfaen" w:cs="Arial"/>
                <w:sz w:val="18"/>
                <w:szCs w:val="18"/>
              </w:rPr>
              <w:t>Եր</w:t>
            </w:r>
            <w:r w:rsidR="00934A5C">
              <w:rPr>
                <w:rFonts w:ascii="Sylfaen" w:eastAsia="Tahoma" w:hAnsi="Sylfaen" w:cs="Arial"/>
                <w:sz w:val="18"/>
                <w:szCs w:val="18"/>
              </w:rPr>
              <w:t>և</w:t>
            </w:r>
            <w:r w:rsidRPr="00D8169C">
              <w:rPr>
                <w:rFonts w:ascii="Sylfaen" w:eastAsia="Tahoma" w:hAnsi="Sylfaen" w:cs="Arial"/>
                <w:sz w:val="18"/>
                <w:szCs w:val="18"/>
              </w:rPr>
              <w:t xml:space="preserve">անի պետական լեզվաբանական </w:t>
            </w:r>
            <w:r w:rsidR="00934A5C">
              <w:rPr>
                <w:rFonts w:ascii="Sylfaen" w:eastAsia="Tahoma" w:hAnsi="Sylfaen" w:cs="Arial"/>
                <w:sz w:val="18"/>
                <w:szCs w:val="18"/>
              </w:rPr>
              <w:t>և</w:t>
            </w:r>
            <w:r w:rsidRPr="00D8169C">
              <w:rPr>
                <w:rFonts w:ascii="Sylfaen" w:eastAsia="Tahoma" w:hAnsi="Sylfaen" w:cs="Arial"/>
                <w:sz w:val="18"/>
                <w:szCs w:val="18"/>
              </w:rPr>
              <w:t xml:space="preserve"> հասարակական գիտությունների համալսարան</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eastAsia="Tahoma" w:hAnsi="Sylfaen" w:cs="Arial"/>
                <w:sz w:val="18"/>
                <w:szCs w:val="18"/>
              </w:rPr>
            </w:pPr>
            <w:r w:rsidRPr="00D8169C">
              <w:rPr>
                <w:rFonts w:ascii="Sylfaen" w:eastAsia="Tahoma" w:hAnsi="Sylfaen" w:cs="Arial"/>
                <w:sz w:val="18"/>
                <w:szCs w:val="18"/>
              </w:rPr>
              <w:t>52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36</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3</w:t>
            </w:r>
          </w:p>
        </w:tc>
        <w:tc>
          <w:tcPr>
            <w:tcW w:w="7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13</w:t>
            </w:r>
          </w:p>
        </w:tc>
        <w:tc>
          <w:tcPr>
            <w:tcW w:w="13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 </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3253</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267</w:t>
            </w:r>
          </w:p>
        </w:tc>
      </w:tr>
      <w:tr w:rsidR="00D8169C" w:rsidRPr="00D8169C" w:rsidTr="00D902A5">
        <w:trPr>
          <w:trHeight w:val="86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eastAsia="Tahoma" w:hAnsi="Sylfaen" w:cs="Tahoma"/>
                <w:sz w:val="18"/>
                <w:szCs w:val="18"/>
              </w:rPr>
              <w:t>Եր</w:t>
            </w:r>
            <w:r w:rsidR="00934A5C">
              <w:rPr>
                <w:rFonts w:ascii="Sylfaen" w:eastAsia="Tahoma" w:hAnsi="Sylfaen" w:cs="Tahoma"/>
                <w:sz w:val="18"/>
                <w:szCs w:val="18"/>
              </w:rPr>
              <w:t>և</w:t>
            </w:r>
            <w:r w:rsidRPr="00D8169C">
              <w:rPr>
                <w:rFonts w:ascii="Sylfaen" w:eastAsia="Tahoma" w:hAnsi="Sylfaen" w:cs="Tahoma"/>
                <w:sz w:val="18"/>
                <w:szCs w:val="18"/>
              </w:rPr>
              <w:t>անի պետական ճարտարագիտական համալսարան</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108</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75</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4</w:t>
            </w:r>
          </w:p>
        </w:tc>
        <w:tc>
          <w:tcPr>
            <w:tcW w:w="7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29</w:t>
            </w:r>
          </w:p>
        </w:tc>
        <w:tc>
          <w:tcPr>
            <w:tcW w:w="13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 </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7231</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522</w:t>
            </w:r>
          </w:p>
        </w:tc>
      </w:tr>
      <w:tr w:rsidR="008E06BD" w:rsidRPr="00D8169C" w:rsidTr="00D902A5">
        <w:trPr>
          <w:trHeight w:val="108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eastAsia="Tahoma" w:hAnsi="Sylfaen" w:cs="Tahoma"/>
                <w:sz w:val="18"/>
                <w:szCs w:val="18"/>
              </w:rPr>
            </w:pPr>
            <w:r w:rsidRPr="00D8169C">
              <w:rPr>
                <w:rFonts w:ascii="Sylfaen" w:eastAsia="Tahoma" w:hAnsi="Sylfaen" w:cs="Tahoma"/>
                <w:sz w:val="18"/>
                <w:szCs w:val="18"/>
              </w:rPr>
              <w:t xml:space="preserve">Ճարտարապետության </w:t>
            </w:r>
            <w:r>
              <w:rPr>
                <w:rFonts w:ascii="Sylfaen" w:eastAsia="Tahoma" w:hAnsi="Sylfaen" w:cs="Tahoma"/>
                <w:sz w:val="18"/>
                <w:szCs w:val="18"/>
              </w:rPr>
              <w:t>և</w:t>
            </w:r>
            <w:r w:rsidRPr="00D8169C">
              <w:rPr>
                <w:rFonts w:ascii="Sylfaen" w:eastAsia="Tahoma" w:hAnsi="Sylfaen" w:cs="Tahoma"/>
                <w:sz w:val="18"/>
                <w:szCs w:val="18"/>
              </w:rPr>
              <w:t xml:space="preserve"> շինարարության ազգային համալսարան</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r>
              <w:rPr>
                <w:rFonts w:ascii="Sylfaen" w:hAnsi="Sylfaen"/>
                <w:sz w:val="18"/>
                <w:szCs w:val="18"/>
              </w:rPr>
              <w:t>62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r>
              <w:rPr>
                <w:rFonts w:ascii="Sylfaen" w:hAnsi="Sylfaen"/>
                <w:sz w:val="18"/>
                <w:szCs w:val="18"/>
              </w:rPr>
              <w:t>39</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r>
              <w:rPr>
                <w:rFonts w:ascii="Sylfaen" w:hAnsi="Sylfaen"/>
                <w:sz w:val="18"/>
                <w:szCs w:val="18"/>
              </w:rPr>
              <w:t>8</w:t>
            </w:r>
          </w:p>
        </w:tc>
        <w:tc>
          <w:tcPr>
            <w:tcW w:w="7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r>
              <w:rPr>
                <w:rFonts w:ascii="Sylfaen" w:hAnsi="Sylfaen"/>
                <w:sz w:val="18"/>
                <w:szCs w:val="18"/>
              </w:rPr>
              <w:t>15</w:t>
            </w:r>
          </w:p>
        </w:tc>
        <w:tc>
          <w:tcPr>
            <w:tcW w:w="130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r>
              <w:rPr>
                <w:rFonts w:ascii="Sylfaen" w:hAnsi="Sylfaen"/>
                <w:sz w:val="18"/>
                <w:szCs w:val="18"/>
              </w:rPr>
              <w:t>3269</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6BD" w:rsidRPr="00D8169C" w:rsidRDefault="008E06BD" w:rsidP="00D8169C">
            <w:pPr>
              <w:spacing w:line="240" w:lineRule="auto"/>
              <w:ind w:left="140" w:right="140"/>
              <w:jc w:val="both"/>
              <w:rPr>
                <w:rFonts w:ascii="Sylfaen" w:hAnsi="Sylfaen"/>
                <w:sz w:val="18"/>
                <w:szCs w:val="18"/>
              </w:rPr>
            </w:pPr>
          </w:p>
        </w:tc>
      </w:tr>
      <w:tr w:rsidR="00D8169C" w:rsidRPr="00D8169C" w:rsidTr="00D902A5">
        <w:trPr>
          <w:trHeight w:val="108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rPr>
                <w:rFonts w:ascii="Sylfaen" w:hAnsi="Sylfaen"/>
                <w:sz w:val="18"/>
                <w:szCs w:val="18"/>
              </w:rPr>
            </w:pPr>
            <w:r w:rsidRPr="00D8169C">
              <w:rPr>
                <w:rFonts w:ascii="Sylfaen" w:eastAsia="Tahoma" w:hAnsi="Sylfaen" w:cs="Tahoma"/>
                <w:sz w:val="18"/>
                <w:szCs w:val="18"/>
              </w:rPr>
              <w:t>Հայաստանի պետական տնտեսագիտական համալսարան</w:t>
            </w:r>
          </w:p>
        </w:tc>
        <w:tc>
          <w:tcPr>
            <w:tcW w:w="10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58</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41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3</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14</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169C" w:rsidRPr="00D8169C" w:rsidRDefault="00D8169C" w:rsidP="00D8169C">
            <w:pPr>
              <w:spacing w:line="240" w:lineRule="auto"/>
              <w:ind w:left="140" w:right="140"/>
              <w:jc w:val="both"/>
              <w:rPr>
                <w:rFonts w:ascii="Sylfaen" w:hAnsi="Sylfaen"/>
                <w:sz w:val="18"/>
                <w:szCs w:val="18"/>
              </w:rPr>
            </w:pPr>
            <w:r w:rsidRPr="00D8169C">
              <w:rPr>
                <w:rFonts w:ascii="Sylfaen" w:hAnsi="Sylfaen"/>
                <w:sz w:val="18"/>
                <w:szCs w:val="18"/>
              </w:rPr>
              <w:t xml:space="preserve"> </w:t>
            </w:r>
          </w:p>
        </w:tc>
      </w:tr>
    </w:tbl>
    <w:p w:rsidR="00D8169C" w:rsidRDefault="00D8169C" w:rsidP="002F52F2">
      <w:pPr>
        <w:pStyle w:val="Heading4"/>
        <w:numPr>
          <w:ilvl w:val="0"/>
          <w:numId w:val="0"/>
        </w:numPr>
        <w:ind w:left="284"/>
      </w:pPr>
      <w:r w:rsidRPr="00D8169C">
        <w:rPr>
          <w:rStyle w:val="Heading4Char"/>
          <w:b/>
          <w:iCs/>
        </w:rPr>
        <w:lastRenderedPageBreak/>
        <w:t xml:space="preserve">Հավելված 2: Բարեփոխումների ընթացքում քաղաքականության ցուցանիշների </w:t>
      </w:r>
      <w:r w:rsidRPr="00D8169C">
        <w:t>դինամիկան Հայաստանում</w:t>
      </w:r>
      <w:r>
        <w:t xml:space="preserve"> </w:t>
      </w:r>
    </w:p>
    <w:p w:rsidR="005237D8" w:rsidRPr="00A55CE4" w:rsidRDefault="00D8169C" w:rsidP="00A55CE4">
      <w:pPr>
        <w:jc w:val="both"/>
        <w:rPr>
          <w:rFonts w:ascii="Sylfaen" w:eastAsia="Tahoma" w:hAnsi="Sylfaen" w:cs="Tahoma"/>
          <w:b/>
        </w:rPr>
      </w:pPr>
      <w:r w:rsidRPr="006137C6">
        <w:rPr>
          <w:rFonts w:ascii="Sylfaen" w:eastAsia="Tahoma" w:hAnsi="Sylfaen" w:cs="Tahoma"/>
          <w:b/>
        </w:rPr>
        <w:t>Աղյուսակ 3: Բարձրագույն կրթության ոլորտի բարեփոխումների դինամիկան 1991-2017թթ.</w:t>
      </w:r>
      <w:r w:rsidR="00A55CE4">
        <w:rPr>
          <w:rFonts w:ascii="Sylfaen" w:eastAsia="Tahoma" w:hAnsi="Sylfaen" w:cs="Tahoma"/>
          <w:b/>
        </w:rPr>
        <w:t xml:space="preserve"> </w:t>
      </w:r>
      <w:r w:rsidR="00A55CE4">
        <w:rPr>
          <w:rFonts w:ascii="Sylfaen" w:hAnsi="Sylfaen"/>
        </w:rPr>
        <w:t>(վ</w:t>
      </w:r>
      <w:r w:rsidRPr="006137C6">
        <w:rPr>
          <w:rFonts w:ascii="Sylfaen" w:hAnsi="Sylfaen" w:cs="Arial"/>
        </w:rPr>
        <w:t>երցրված</w:t>
      </w:r>
      <w:r w:rsidRPr="006137C6">
        <w:rPr>
          <w:rFonts w:ascii="Sylfaen" w:hAnsi="Sylfaen"/>
        </w:rPr>
        <w:t xml:space="preserve"> </w:t>
      </w:r>
      <w:r w:rsidRPr="006137C6">
        <w:rPr>
          <w:rFonts w:ascii="Sylfaen" w:hAnsi="Sylfaen" w:cs="Arial"/>
        </w:rPr>
        <w:t>է</w:t>
      </w:r>
      <w:r w:rsidRPr="006137C6">
        <w:rPr>
          <w:rFonts w:ascii="Sylfaen" w:hAnsi="Sylfaen"/>
        </w:rPr>
        <w:t xml:space="preserve"> </w:t>
      </w:r>
      <w:r w:rsidRPr="006137C6">
        <w:rPr>
          <w:rFonts w:ascii="Sylfaen" w:hAnsi="Sylfaen"/>
        </w:rPr>
        <w:fldChar w:fldCharType="begin" w:fldLock="1"/>
      </w:r>
      <w:r w:rsidRPr="006137C6">
        <w:rPr>
          <w:rFonts w:ascii="Sylfaen" w:hAnsi="Sylfaen"/>
        </w:rPr>
        <w:instrText>ADDIN CSL_CITATION {"citationItems":[{"id":"ITEM-1","itemData":{"DOI":"10.1007/s10734-014-9769-2","ISSN":"00181560","abstract":"The authors examine higher education developments in two peripheral post-communist countries—Georgia and Armenia, whose education systems have previously received little attention in the literature. They focus on how both countries’ models of higher education governance have evolved through the phase of political transformation and recent period of geopolitical tensions and more intense Europeanization and internationalization. Based on a series of empirical indicators for three ideal-types of higher governance derived from the previous literature, the authors assess the transformed relationship between the state and higher education institutions. Specifically, they focus on the extent to which both systems have converged on a market-oriented model of Anglo-American inspiration. The empirical analysis shows that following western practices has become a common leitmotiv of policy-makers in both countries and that new forms of “co-governance” between the state and university management have emerged. However, the authors argue that policy learning from the West has taken place in a very selective and tactical manner, as market-oriented steering instruments are only being adopted to the extent that they do not undermine the state’s means for political control over higher education.","author":[{"dropping-particle":"","family":"Dobbins","given":"Michael","non-dropping-particle":"","parse-names":false,"suffix":""},{"dropping-particle":"","family":"Khachatryan","given":"Susanna","non-dropping-particle":"","parse-names":false,"suffix":""}],"container-title":"Higher Education","id":"ITEM-1","issued":{"date-parts":[["2014"]]},"page":"189-207","title":"Europeanization in the \"Wild East\"? Analyzing higher education governance reform in Georgia and Armenia","type":"article-journal"},"locator":"199","uris":["http://www.mendeley.com/documents/?uuid=eb4b32c0-2935-4d74-bed2-df2de64288c5"]}],"mendeley":{"formattedCitation":"(Dobbins &amp; Khachatryan, 2014, p. 199)","manualFormatting":"Dobbins &amp; Khachatryan, 2014, p. 199","plainTextFormattedCitation":"(Dobbins &amp; Khachatryan, 2014, p. 199)","previouslyFormattedCitation":"(Dobbins &amp; Khachatryan, 2014, p. 199)"},"properties":{"noteIndex":0},"schema":"https://github.com/citation-style-language/schema/raw/master/csl-citation.json"}</w:instrText>
      </w:r>
      <w:r w:rsidRPr="006137C6">
        <w:rPr>
          <w:rFonts w:ascii="Sylfaen" w:hAnsi="Sylfaen"/>
        </w:rPr>
        <w:fldChar w:fldCharType="separate"/>
      </w:r>
      <w:r w:rsidRPr="006137C6">
        <w:rPr>
          <w:rFonts w:ascii="Sylfaen" w:hAnsi="Sylfaen"/>
          <w:noProof/>
        </w:rPr>
        <w:t>Dobbins &amp; Khachatryan, 2014, p. 199</w:t>
      </w:r>
      <w:r w:rsidRPr="006137C6">
        <w:rPr>
          <w:rFonts w:ascii="Sylfaen" w:hAnsi="Sylfaen"/>
        </w:rPr>
        <w:fldChar w:fldCharType="end"/>
      </w:r>
      <w:r w:rsidR="00E1641A" w:rsidRPr="006137C6">
        <w:rPr>
          <w:rFonts w:ascii="Sylfaen" w:hAnsi="Sylfaen"/>
        </w:rPr>
        <w:t>; 2017</w:t>
      </w:r>
      <w:r w:rsidR="00E1641A" w:rsidRPr="006137C6">
        <w:rPr>
          <w:rFonts w:ascii="Sylfaen" w:hAnsi="Sylfaen" w:cs="Arial"/>
        </w:rPr>
        <w:t>թ</w:t>
      </w:r>
      <w:r w:rsidR="00E1641A" w:rsidRPr="006137C6">
        <w:rPr>
          <w:rFonts w:ascii="Sylfaen" w:hAnsi="Sylfaen"/>
        </w:rPr>
        <w:t xml:space="preserve"> </w:t>
      </w:r>
      <w:r w:rsidR="00E1641A" w:rsidRPr="006137C6">
        <w:rPr>
          <w:rFonts w:ascii="Sylfaen" w:hAnsi="Sylfaen" w:cs="Arial"/>
        </w:rPr>
        <w:t>տվյալները</w:t>
      </w:r>
      <w:r w:rsidR="00E1641A" w:rsidRPr="006137C6">
        <w:rPr>
          <w:rFonts w:ascii="Sylfaen" w:hAnsi="Sylfaen"/>
        </w:rPr>
        <w:t xml:space="preserve"> </w:t>
      </w:r>
      <w:r w:rsidR="00E1641A" w:rsidRPr="006137C6">
        <w:rPr>
          <w:rFonts w:ascii="Sylfaen" w:hAnsi="Sylfaen" w:cs="Arial"/>
        </w:rPr>
        <w:t>ավելացվել</w:t>
      </w:r>
      <w:r w:rsidR="00E1641A" w:rsidRPr="006137C6">
        <w:rPr>
          <w:rFonts w:ascii="Sylfaen" w:hAnsi="Sylfaen"/>
        </w:rPr>
        <w:t xml:space="preserve"> </w:t>
      </w:r>
      <w:r w:rsidR="00E1641A" w:rsidRPr="006137C6">
        <w:rPr>
          <w:rFonts w:ascii="Sylfaen" w:hAnsi="Sylfaen" w:cs="Arial"/>
        </w:rPr>
        <w:t>են</w:t>
      </w:r>
      <w:r w:rsidR="00E1641A" w:rsidRPr="006137C6">
        <w:rPr>
          <w:rFonts w:ascii="Sylfaen" w:hAnsi="Sylfaen"/>
        </w:rPr>
        <w:t xml:space="preserve"> </w:t>
      </w:r>
      <w:r w:rsidR="00E1641A" w:rsidRPr="006137C6">
        <w:rPr>
          <w:rFonts w:ascii="Sylfaen" w:hAnsi="Sylfaen" w:cs="Arial"/>
        </w:rPr>
        <w:t>հեղինակի</w:t>
      </w:r>
      <w:r w:rsidR="00E1641A" w:rsidRPr="006137C6">
        <w:rPr>
          <w:rFonts w:ascii="Sylfaen" w:hAnsi="Sylfaen"/>
        </w:rPr>
        <w:t xml:space="preserve"> </w:t>
      </w:r>
      <w:r w:rsidR="00E1641A" w:rsidRPr="006137C6">
        <w:rPr>
          <w:rFonts w:ascii="Sylfaen" w:hAnsi="Sylfaen" w:cs="Arial"/>
        </w:rPr>
        <w:t>կողմից</w:t>
      </w:r>
      <w:r w:rsidR="00E1641A" w:rsidRPr="006137C6">
        <w:rPr>
          <w:rFonts w:ascii="Sylfaen" w:hAnsi="Sylfaen"/>
        </w:rPr>
        <w:t>)</w:t>
      </w:r>
    </w:p>
    <w:tbl>
      <w:tblPr>
        <w:tblW w:w="10638"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1903"/>
        <w:gridCol w:w="1765"/>
        <w:gridCol w:w="1766"/>
        <w:gridCol w:w="2309"/>
        <w:gridCol w:w="2895"/>
      </w:tblGrid>
      <w:tr w:rsidR="00E1641A" w:rsidRPr="00A55CE4" w:rsidTr="00B04575">
        <w:trPr>
          <w:trHeight w:val="527"/>
        </w:trPr>
        <w:tc>
          <w:tcPr>
            <w:tcW w:w="1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p>
        </w:tc>
        <w:tc>
          <w:tcPr>
            <w:tcW w:w="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hAnsi="Sylfaen"/>
                <w:sz w:val="18"/>
                <w:szCs w:val="18"/>
              </w:rPr>
              <w:t>1991</w:t>
            </w:r>
          </w:p>
        </w:tc>
        <w:tc>
          <w:tcPr>
            <w:tcW w:w="1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hAnsi="Sylfaen"/>
                <w:sz w:val="18"/>
                <w:szCs w:val="18"/>
              </w:rPr>
              <w:t>2001</w:t>
            </w:r>
          </w:p>
        </w:tc>
        <w:tc>
          <w:tcPr>
            <w:tcW w:w="23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hAnsi="Sylfaen"/>
                <w:sz w:val="18"/>
                <w:szCs w:val="18"/>
              </w:rPr>
              <w:t>2011</w:t>
            </w:r>
          </w:p>
        </w:tc>
        <w:tc>
          <w:tcPr>
            <w:tcW w:w="28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hAnsi="Sylfaen"/>
                <w:sz w:val="18"/>
                <w:szCs w:val="18"/>
              </w:rPr>
              <w:t>2017</w:t>
            </w:r>
            <w:r w:rsidR="00A55CE4">
              <w:rPr>
                <w:rFonts w:ascii="Sylfaen" w:hAnsi="Sylfaen"/>
                <w:sz w:val="18"/>
                <w:szCs w:val="18"/>
              </w:rPr>
              <w:t xml:space="preserve"> /Բարձրագույն կրթության նախագիծ/</w:t>
            </w:r>
          </w:p>
        </w:tc>
      </w:tr>
      <w:tr w:rsidR="00E1641A" w:rsidRPr="00A55CE4" w:rsidTr="00B04575">
        <w:trPr>
          <w:trHeight w:val="301"/>
        </w:trPr>
        <w:tc>
          <w:tcPr>
            <w:tcW w:w="10638" w:type="dxa"/>
            <w:gridSpan w:val="5"/>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E1641A" w:rsidRPr="00A55CE4" w:rsidRDefault="00E1641A" w:rsidP="00A55CE4">
            <w:pPr>
              <w:spacing w:line="240" w:lineRule="auto"/>
              <w:jc w:val="center"/>
              <w:rPr>
                <w:rFonts w:ascii="Sylfaen" w:hAnsi="Sylfaen"/>
                <w:b/>
                <w:sz w:val="18"/>
                <w:szCs w:val="18"/>
              </w:rPr>
            </w:pPr>
            <w:r w:rsidRPr="00A55CE4">
              <w:rPr>
                <w:rFonts w:ascii="Sylfaen" w:hAnsi="Sylfaen"/>
                <w:b/>
                <w:sz w:val="18"/>
                <w:szCs w:val="18"/>
              </w:rPr>
              <w:t xml:space="preserve">Օրենսդրական կարգավորումեր </w:t>
            </w:r>
          </w:p>
        </w:tc>
      </w:tr>
      <w:tr w:rsidR="00E1641A" w:rsidRPr="00A55CE4" w:rsidTr="00B04575">
        <w:trPr>
          <w:trHeight w:val="460"/>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 xml:space="preserve">Հիմնական որոշում կայացնողը </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Պետություն</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Պետություն</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 համալսարան կառավարում</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 համալսարանի/ կառավարում</w:t>
            </w:r>
          </w:p>
        </w:tc>
      </w:tr>
      <w:tr w:rsidR="00E1641A" w:rsidRPr="00A55CE4" w:rsidTr="00B04575">
        <w:trPr>
          <w:trHeight w:val="776"/>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կառավարման գործիքներ</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Աշխատանքային պլանավորման համակարգի նախագծում</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Աշխատանքային պլանավորման համակարգի նախագծում</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Լիցենզավորում, հավատարմագրում, մասնակի ֆինանսավորում</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Լիցենզավորում, հավատարմագրում, մասնակի ֆինանսավորում</w:t>
            </w:r>
          </w:p>
        </w:tc>
      </w:tr>
      <w:tr w:rsidR="00E1641A" w:rsidRPr="00A55CE4" w:rsidTr="00B04575">
        <w:trPr>
          <w:trHeight w:val="618"/>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A55CE4" w:rsidP="00A55CE4">
            <w:pPr>
              <w:spacing w:line="240" w:lineRule="auto"/>
              <w:jc w:val="both"/>
              <w:rPr>
                <w:rFonts w:ascii="Sylfaen" w:hAnsi="Sylfaen"/>
                <w:sz w:val="18"/>
                <w:szCs w:val="18"/>
              </w:rPr>
            </w:pPr>
            <w:r w:rsidRPr="00A55CE4">
              <w:rPr>
                <w:rFonts w:ascii="Sylfaen" w:eastAsia="Tahoma" w:hAnsi="Sylfaen" w:cs="Tahoma"/>
                <w:sz w:val="18"/>
                <w:szCs w:val="18"/>
              </w:rPr>
              <w:t>Ա</w:t>
            </w:r>
            <w:r w:rsidR="00E1641A" w:rsidRPr="00A55CE4">
              <w:rPr>
                <w:rFonts w:ascii="Sylfaen" w:eastAsia="Tahoma" w:hAnsi="Sylfaen" w:cs="Tahoma"/>
                <w:sz w:val="18"/>
                <w:szCs w:val="18"/>
              </w:rPr>
              <w:t>կադեմիական քաղաքականություն / ուսումնական պլանավորում</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 / համալսարանի ղեկավարություն</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Համալսարանի ղեկավարում / նախարարության հաստատում</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Համալսարանի ղեկավարում / նախարարության հաստատում</w:t>
            </w:r>
          </w:p>
        </w:tc>
      </w:tr>
      <w:tr w:rsidR="00E1641A" w:rsidRPr="00A55CE4" w:rsidTr="00B04575">
        <w:trPr>
          <w:trHeight w:val="618"/>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Համալսարանի համար ռազմավարական նպատակների ստեղծում</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 / համալսարանի ղեկավարություն</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Համալսարանի ղեկավարում / նախարարության հաստատում</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Համալսարանի ղեկավարությունը</w:t>
            </w:r>
          </w:p>
        </w:tc>
      </w:tr>
      <w:tr w:rsidR="00E1641A" w:rsidRPr="00A55CE4" w:rsidTr="00B04575">
        <w:trPr>
          <w:trHeight w:val="776"/>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Ընդունելության պայմանների կարգավորում</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Նախարարությունը բակալավրի ծրագրերի, համալսարանական կառավարում մագիստրատուրայի և ասպիրանտուրայի համար</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Նախարարությունը բակալավրի ծրագրերի, համալսարանական կառավարում մագիստրատուրայի և ասպիրանտուրայի համար</w:t>
            </w:r>
          </w:p>
        </w:tc>
      </w:tr>
      <w:tr w:rsidR="00E1641A" w:rsidRPr="00A55CE4" w:rsidTr="00B04575">
        <w:trPr>
          <w:trHeight w:val="301"/>
        </w:trPr>
        <w:tc>
          <w:tcPr>
            <w:tcW w:w="10638" w:type="dxa"/>
            <w:gridSpan w:val="5"/>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E1641A" w:rsidRPr="00A55CE4" w:rsidRDefault="00E1641A" w:rsidP="00A55CE4">
            <w:pPr>
              <w:spacing w:line="240" w:lineRule="auto"/>
              <w:jc w:val="center"/>
              <w:rPr>
                <w:rFonts w:ascii="Sylfaen" w:hAnsi="Sylfaen"/>
                <w:b/>
                <w:sz w:val="18"/>
                <w:szCs w:val="18"/>
              </w:rPr>
            </w:pPr>
            <w:r w:rsidRPr="00A55CE4">
              <w:rPr>
                <w:rFonts w:ascii="Sylfaen" w:hAnsi="Sylfaen"/>
                <w:b/>
                <w:sz w:val="18"/>
                <w:szCs w:val="18"/>
              </w:rPr>
              <w:t>Ֆինանսավորում</w:t>
            </w:r>
          </w:p>
        </w:tc>
      </w:tr>
      <w:tr w:rsidR="00E1641A" w:rsidRPr="00A55CE4" w:rsidTr="00B04575">
        <w:trPr>
          <w:trHeight w:val="1094"/>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Հիմնական ֆինանսավորման բազան</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բյուջե (համալսարանի բյուջեները պետական բյուջեի մաս)</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բյուջե / ուսման վարձեր / միջազգային դրամաշնորհներ</w:t>
            </w:r>
          </w:p>
          <w:p w:rsidR="00E1641A" w:rsidRPr="00A55CE4" w:rsidRDefault="00E1641A" w:rsidP="00A55CE4">
            <w:pPr>
              <w:spacing w:line="240" w:lineRule="auto"/>
              <w:jc w:val="both"/>
              <w:rPr>
                <w:rFonts w:ascii="Sylfaen" w:hAnsi="Sylfaen"/>
                <w:sz w:val="18"/>
                <w:szCs w:val="18"/>
              </w:rPr>
            </w:pP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բյուջե / ուսման վարձեր / միջազգային դրամաշնորհներ / նվիրատվություններ / պետական հետազոտական հիմնադրամներ</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Պետական բյուջե / ուսման վարձեր / միջազգային դրամաշնորհներ / նվիրատվություններ / պետական հետազոտական հիմնադրամներ</w:t>
            </w:r>
          </w:p>
        </w:tc>
      </w:tr>
      <w:tr w:rsidR="00E1641A" w:rsidRPr="00A55CE4" w:rsidTr="00B04575">
        <w:trPr>
          <w:trHeight w:val="1094"/>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lastRenderedPageBreak/>
              <w:t>Պետական ֆինանսավորման մոտեցումը</w:t>
            </w:r>
          </w:p>
          <w:p w:rsidR="00E1641A" w:rsidRPr="00A55CE4" w:rsidRDefault="00E1641A" w:rsidP="00A55CE4">
            <w:pPr>
              <w:spacing w:line="240" w:lineRule="auto"/>
              <w:jc w:val="both"/>
              <w:rPr>
                <w:rFonts w:ascii="Sylfaen" w:hAnsi="Sylfaen"/>
                <w:sz w:val="18"/>
                <w:szCs w:val="18"/>
              </w:rPr>
            </w:pPr>
          </w:p>
          <w:p w:rsidR="00E1641A" w:rsidRPr="00A55CE4" w:rsidRDefault="00E1641A" w:rsidP="00A55CE4">
            <w:pPr>
              <w:spacing w:line="240" w:lineRule="auto"/>
              <w:jc w:val="both"/>
              <w:rPr>
                <w:rFonts w:ascii="Sylfaen" w:hAnsi="Sylfaen"/>
                <w:sz w:val="18"/>
                <w:szCs w:val="18"/>
              </w:rPr>
            </w:pP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Արդյունք (սահմանափակ ֆինանսական ինքնավարություն համալսարանների համար)</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Արդյունք (սահմանափակ ֆինանսական ինքնավարություն համալսարանների համար)</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Արդյունք (սահմանափակ ֆինանսական ինքնավարություն համալսարանների համար)</w:t>
            </w:r>
          </w:p>
          <w:p w:rsidR="00E1641A" w:rsidRPr="00A55CE4" w:rsidRDefault="00E1641A" w:rsidP="00A55CE4">
            <w:pPr>
              <w:spacing w:line="240" w:lineRule="auto"/>
              <w:jc w:val="both"/>
              <w:rPr>
                <w:rFonts w:ascii="Sylfaen" w:hAnsi="Sylfaen"/>
                <w:sz w:val="18"/>
                <w:szCs w:val="18"/>
              </w:rPr>
            </w:pP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hAnsi="Sylfaen"/>
                <w:sz w:val="18"/>
                <w:szCs w:val="18"/>
              </w:rPr>
              <w:t xml:space="preserve"> </w:t>
            </w:r>
          </w:p>
        </w:tc>
      </w:tr>
      <w:tr w:rsidR="00E1641A" w:rsidRPr="00A55CE4" w:rsidTr="00B04575">
        <w:trPr>
          <w:trHeight w:val="1094"/>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Տեղաբաշխման ռեժիմ</w:t>
            </w:r>
          </w:p>
          <w:p w:rsidR="00E1641A" w:rsidRPr="00A55CE4" w:rsidRDefault="00E1641A" w:rsidP="00A55CE4">
            <w:pPr>
              <w:spacing w:line="240" w:lineRule="auto"/>
              <w:jc w:val="both"/>
              <w:rPr>
                <w:rFonts w:ascii="Sylfaen" w:hAnsi="Sylfaen"/>
                <w:sz w:val="18"/>
                <w:szCs w:val="18"/>
              </w:rPr>
            </w:pPr>
          </w:p>
          <w:p w:rsidR="00E1641A" w:rsidRPr="00A55CE4" w:rsidRDefault="00E1641A" w:rsidP="00A55CE4">
            <w:pPr>
              <w:spacing w:line="240" w:lineRule="auto"/>
              <w:jc w:val="both"/>
              <w:rPr>
                <w:rFonts w:ascii="Sylfaen" w:hAnsi="Sylfaen"/>
                <w:sz w:val="18"/>
                <w:szCs w:val="18"/>
              </w:rPr>
            </w:pP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Ներդրումահեն (որոշ արտադրական ֆոնդեր բուհերի շրջանակներում)</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center"/>
              <w:rPr>
                <w:rFonts w:ascii="Sylfaen" w:hAnsi="Sylfaen"/>
                <w:sz w:val="18"/>
                <w:szCs w:val="18"/>
              </w:rPr>
            </w:pPr>
            <w:r w:rsidRPr="00A55CE4">
              <w:rPr>
                <w:rFonts w:ascii="Sylfaen" w:eastAsia="Tahoma" w:hAnsi="Sylfaen" w:cs="Tahoma"/>
                <w:sz w:val="18"/>
                <w:szCs w:val="18"/>
              </w:rPr>
              <w:t>Ներդրումահեն (որոշ արտադրական ֆոնդեր բուհերի շրջանակներում)</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Ներդրումահեն (որոշ արտադրական ֆոնդեր բուհերի շրջանակներում)</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Ներդրումահեն (որոշ արտադրական ֆոնդեր բուհերի շրջանակներում)</w:t>
            </w:r>
          </w:p>
        </w:tc>
      </w:tr>
      <w:tr w:rsidR="00E1641A" w:rsidRPr="00A55CE4" w:rsidTr="00B04575">
        <w:trPr>
          <w:trHeight w:val="460"/>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Ռազմավարական ներդրումներ</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Պետության կողմից ֆինանսավորված</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Պետության կողմից ֆինանսավորված</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 / համալսարանի ղեկավարություն</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 / համալսարանի ղեկավարություն</w:t>
            </w:r>
          </w:p>
        </w:tc>
      </w:tr>
      <w:tr w:rsidR="00E1641A" w:rsidRPr="00A55CE4" w:rsidTr="00B04575">
        <w:trPr>
          <w:trHeight w:val="301"/>
        </w:trPr>
        <w:tc>
          <w:tcPr>
            <w:tcW w:w="10638" w:type="dxa"/>
            <w:gridSpan w:val="5"/>
            <w:tcBorders>
              <w:top w:val="nil"/>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rsidR="00E1641A" w:rsidRPr="00A55CE4" w:rsidRDefault="00E1641A" w:rsidP="00A55CE4">
            <w:pPr>
              <w:spacing w:line="240" w:lineRule="auto"/>
              <w:jc w:val="center"/>
              <w:rPr>
                <w:rFonts w:ascii="Sylfaen" w:hAnsi="Sylfaen"/>
                <w:b/>
                <w:sz w:val="18"/>
                <w:szCs w:val="18"/>
              </w:rPr>
            </w:pPr>
            <w:r w:rsidRPr="00A55CE4">
              <w:rPr>
                <w:rFonts w:ascii="Sylfaen" w:hAnsi="Sylfaen"/>
                <w:b/>
                <w:sz w:val="18"/>
                <w:szCs w:val="18"/>
              </w:rPr>
              <w:t xml:space="preserve">Որակի վերահսկում </w:t>
            </w:r>
          </w:p>
        </w:tc>
      </w:tr>
      <w:tr w:rsidR="00E1641A" w:rsidRPr="00A55CE4" w:rsidTr="00B04575">
        <w:trPr>
          <w:trHeight w:val="460"/>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Ով է վերահսկում / գնահատում</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Նախարարություն</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center"/>
              <w:rPr>
                <w:rFonts w:ascii="Sylfaen" w:hAnsi="Sylfaen"/>
                <w:sz w:val="18"/>
                <w:szCs w:val="18"/>
              </w:rPr>
            </w:pPr>
            <w:r w:rsidRPr="00A55CE4">
              <w:rPr>
                <w:rFonts w:ascii="Sylfaen" w:eastAsia="Tahoma" w:hAnsi="Sylfaen" w:cs="Tahoma"/>
                <w:sz w:val="18"/>
                <w:szCs w:val="18"/>
              </w:rPr>
              <w:t>Որակի ապահովման  գործակալությունը սերտորեն կապված է նախարարության հետ</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ՈԱ գործակալությունը սերտորեն կապված է նախարարության հետ</w:t>
            </w:r>
          </w:p>
        </w:tc>
      </w:tr>
      <w:tr w:rsidR="00E1641A" w:rsidRPr="00A55CE4" w:rsidTr="00B04575">
        <w:trPr>
          <w:trHeight w:val="688"/>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Երբ է որակի վերահսկում</w:t>
            </w:r>
            <w:r w:rsidR="007465EC" w:rsidRPr="00A55CE4">
              <w:rPr>
                <w:rFonts w:ascii="Sylfaen" w:eastAsia="Tahoma" w:hAnsi="Sylfaen" w:cs="Tahoma"/>
                <w:sz w:val="18"/>
                <w:szCs w:val="18"/>
              </w:rPr>
              <w:t>ը</w:t>
            </w:r>
            <w:r w:rsidRPr="00A55CE4">
              <w:rPr>
                <w:rFonts w:ascii="Sylfaen" w:eastAsia="Tahoma" w:hAnsi="Sylfaen" w:cs="Tahoma"/>
                <w:sz w:val="18"/>
                <w:szCs w:val="18"/>
              </w:rPr>
              <w:t xml:space="preserve"> տեղի ունենում</w:t>
            </w:r>
          </w:p>
        </w:tc>
        <w:tc>
          <w:tcPr>
            <w:tcW w:w="1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E1641A" w:rsidP="00A55CE4">
            <w:pPr>
              <w:spacing w:line="240" w:lineRule="auto"/>
              <w:jc w:val="both"/>
              <w:rPr>
                <w:rFonts w:ascii="Sylfaen" w:hAnsi="Sylfaen"/>
                <w:sz w:val="18"/>
                <w:szCs w:val="18"/>
              </w:rPr>
            </w:pPr>
            <w:r w:rsidRPr="00A55CE4">
              <w:rPr>
                <w:rFonts w:ascii="Sylfaen" w:eastAsia="Tahoma" w:hAnsi="Sylfaen" w:cs="Tahoma"/>
                <w:sz w:val="18"/>
                <w:szCs w:val="18"/>
              </w:rPr>
              <w:t xml:space="preserve">Ex-ante </w:t>
            </w:r>
          </w:p>
        </w:tc>
        <w:tc>
          <w:tcPr>
            <w:tcW w:w="17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B04575" w:rsidP="00A55CE4">
            <w:pPr>
              <w:spacing w:line="240" w:lineRule="auto"/>
              <w:jc w:val="both"/>
              <w:rPr>
                <w:rFonts w:ascii="Sylfaen" w:hAnsi="Sylfaen"/>
                <w:sz w:val="18"/>
                <w:szCs w:val="18"/>
              </w:rPr>
            </w:pPr>
            <w:r>
              <w:rPr>
                <w:rFonts w:ascii="Sylfaen" w:eastAsia="Tahoma" w:hAnsi="Sylfaen" w:cs="Tahoma"/>
                <w:sz w:val="18"/>
                <w:szCs w:val="18"/>
              </w:rPr>
              <w:t>Ex-ante</w:t>
            </w:r>
          </w:p>
        </w:tc>
        <w:tc>
          <w:tcPr>
            <w:tcW w:w="23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B04575" w:rsidP="00A55CE4">
            <w:pPr>
              <w:spacing w:line="240" w:lineRule="auto"/>
              <w:jc w:val="both"/>
              <w:rPr>
                <w:rFonts w:ascii="Sylfaen" w:hAnsi="Sylfaen"/>
                <w:sz w:val="18"/>
                <w:szCs w:val="18"/>
              </w:rPr>
            </w:pPr>
            <w:r>
              <w:rPr>
                <w:rFonts w:ascii="Sylfaen" w:eastAsia="Tahoma" w:hAnsi="Sylfaen" w:cs="Tahoma"/>
                <w:sz w:val="18"/>
                <w:szCs w:val="18"/>
              </w:rPr>
              <w:t>Ex-ante</w:t>
            </w:r>
          </w:p>
        </w:tc>
        <w:tc>
          <w:tcPr>
            <w:tcW w:w="28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1641A" w:rsidRPr="00A55CE4" w:rsidRDefault="00B04575" w:rsidP="00A55CE4">
            <w:pPr>
              <w:spacing w:line="240" w:lineRule="auto"/>
              <w:jc w:val="both"/>
              <w:rPr>
                <w:rFonts w:ascii="Sylfaen" w:hAnsi="Sylfaen"/>
                <w:sz w:val="18"/>
                <w:szCs w:val="18"/>
              </w:rPr>
            </w:pPr>
            <w:r>
              <w:rPr>
                <w:rFonts w:ascii="Sylfaen" w:eastAsia="Tahoma" w:hAnsi="Sylfaen" w:cs="Tahoma"/>
                <w:sz w:val="18"/>
                <w:szCs w:val="18"/>
              </w:rPr>
              <w:t>Ex-ante</w:t>
            </w:r>
          </w:p>
        </w:tc>
      </w:tr>
    </w:tbl>
    <w:p w:rsidR="00525CCE" w:rsidRDefault="00525CCE" w:rsidP="00E1641A">
      <w:pPr>
        <w:spacing w:line="240" w:lineRule="auto"/>
        <w:jc w:val="both"/>
      </w:pPr>
    </w:p>
    <w:p w:rsidR="00266411" w:rsidRPr="00266411" w:rsidRDefault="007465EC" w:rsidP="00543708">
      <w:pPr>
        <w:pStyle w:val="Heading4"/>
        <w:numPr>
          <w:ilvl w:val="0"/>
          <w:numId w:val="0"/>
        </w:numPr>
        <w:spacing w:line="240" w:lineRule="auto"/>
      </w:pPr>
      <w:r>
        <w:t xml:space="preserve">Հավելաված </w:t>
      </w:r>
      <w:r w:rsidR="006E179A">
        <w:t>4</w:t>
      </w:r>
      <w:r>
        <w:t xml:space="preserve">: Լրացուցիչ փաստաթղթեր և ուսումնասիրություններ </w:t>
      </w:r>
    </w:p>
    <w:p w:rsidR="00DE1E57" w:rsidRPr="006E179A" w:rsidRDefault="00D601D8" w:rsidP="00543708">
      <w:pPr>
        <w:spacing w:line="240" w:lineRule="auto"/>
        <w:rPr>
          <w:rStyle w:val="Hyperlink"/>
          <w:sz w:val="20"/>
          <w:szCs w:val="20"/>
        </w:rPr>
      </w:pPr>
      <w:r w:rsidRPr="006E179A">
        <w:rPr>
          <w:sz w:val="20"/>
          <w:szCs w:val="20"/>
        </w:rPr>
        <w:t xml:space="preserve">Estermann, Th. (2015). The State of University Autonomy in Armenia: an external analysis. </w:t>
      </w:r>
      <w:hyperlink r:id="rId14" w:history="1">
        <w:r w:rsidRPr="006E179A">
          <w:rPr>
            <w:rStyle w:val="Hyperlink"/>
            <w:sz w:val="20"/>
            <w:szCs w:val="20"/>
          </w:rPr>
          <w:t>https://athena-tempus.eu/images/docs/6%20-Thomas%20Estermann%20ATHENA_Analysis%20Armenia.pdf</w:t>
        </w:r>
      </w:hyperlink>
    </w:p>
    <w:p w:rsidR="00D601D8" w:rsidRPr="006E179A" w:rsidRDefault="00D601D8" w:rsidP="00543708">
      <w:pPr>
        <w:spacing w:line="240" w:lineRule="auto"/>
        <w:rPr>
          <w:rFonts w:ascii="Calibri" w:hAnsi="Calibri" w:cs="Calibri"/>
          <w:noProof/>
          <w:sz w:val="20"/>
          <w:szCs w:val="20"/>
        </w:rPr>
      </w:pPr>
      <w:r w:rsidRPr="006E179A">
        <w:rPr>
          <w:rFonts w:ascii="Calibri" w:hAnsi="Calibri" w:cs="Calibri"/>
          <w:noProof/>
          <w:sz w:val="20"/>
          <w:szCs w:val="20"/>
        </w:rPr>
        <w:t xml:space="preserve">Kataoka, S. (2013b). Addressing Governance at the Center of Higher Education Reforms. The World Bank. </w:t>
      </w:r>
      <w:hyperlink r:id="rId15" w:history="1">
        <w:r w:rsidRPr="006E179A">
          <w:rPr>
            <w:rStyle w:val="Hyperlink"/>
            <w:sz w:val="20"/>
            <w:szCs w:val="20"/>
          </w:rPr>
          <w:t>http://documents.worldbank.org/curated/en/301751468218419533/Addressing-governance-at-the-center-of-higher-education-reforms-in-Armenia</w:t>
        </w:r>
      </w:hyperlink>
    </w:p>
    <w:p w:rsidR="00D601D8" w:rsidRPr="006E179A" w:rsidRDefault="00D601D8" w:rsidP="00543708">
      <w:pPr>
        <w:spacing w:line="240" w:lineRule="auto"/>
        <w:rPr>
          <w:sz w:val="20"/>
          <w:szCs w:val="20"/>
        </w:rPr>
      </w:pPr>
      <w:r w:rsidRPr="006E179A">
        <w:rPr>
          <w:rFonts w:ascii="Calibri" w:hAnsi="Calibri" w:cs="Calibri"/>
          <w:noProof/>
          <w:sz w:val="20"/>
          <w:szCs w:val="20"/>
        </w:rPr>
        <w:t xml:space="preserve">Matei, L., Iwinska, J., &amp; Geven, K. (2013). </w:t>
      </w:r>
      <w:r w:rsidRPr="006E179A">
        <w:rPr>
          <w:rFonts w:ascii="Calibri" w:hAnsi="Calibri" w:cs="Calibri"/>
          <w:iCs/>
          <w:noProof/>
          <w:sz w:val="20"/>
          <w:szCs w:val="20"/>
        </w:rPr>
        <w:t>Higher Education in Armenia Today : a focused review</w:t>
      </w:r>
      <w:r w:rsidRPr="006E179A">
        <w:rPr>
          <w:rFonts w:ascii="Calibri" w:hAnsi="Calibri" w:cs="Calibri"/>
          <w:noProof/>
          <w:sz w:val="20"/>
          <w:szCs w:val="20"/>
        </w:rPr>
        <w:t xml:space="preserve">. Yerevan. </w:t>
      </w:r>
      <w:hyperlink r:id="rId16" w:history="1">
        <w:r w:rsidRPr="006E179A">
          <w:rPr>
            <w:rStyle w:val="Hyperlink"/>
            <w:sz w:val="20"/>
            <w:szCs w:val="20"/>
          </w:rPr>
          <w:t>http://www.osf.am/wp-content/uploads/2013/11/OSF_HE_report.pdf</w:t>
        </w:r>
      </w:hyperlink>
      <w:r w:rsidRPr="006E179A">
        <w:rPr>
          <w:sz w:val="20"/>
          <w:szCs w:val="20"/>
        </w:rPr>
        <w:t xml:space="preserve"> </w:t>
      </w:r>
    </w:p>
    <w:p w:rsidR="00DE1E57" w:rsidRPr="006E179A" w:rsidRDefault="00D601D8" w:rsidP="00543708">
      <w:pPr>
        <w:spacing w:line="240" w:lineRule="auto"/>
        <w:rPr>
          <w:sz w:val="20"/>
          <w:szCs w:val="20"/>
        </w:rPr>
      </w:pPr>
      <w:r w:rsidRPr="006E179A">
        <w:rPr>
          <w:rFonts w:ascii="Calibri" w:hAnsi="Calibri" w:cs="Calibri"/>
          <w:noProof/>
          <w:sz w:val="20"/>
          <w:szCs w:val="20"/>
        </w:rPr>
        <w:t xml:space="preserve">Milovanovitch, M., Ceneric, I., &amp; Avetisyan, M. (2015). </w:t>
      </w:r>
      <w:r w:rsidRPr="006E179A">
        <w:rPr>
          <w:rFonts w:ascii="Calibri" w:hAnsi="Calibri" w:cs="Calibri"/>
          <w:iCs/>
          <w:noProof/>
          <w:sz w:val="20"/>
          <w:szCs w:val="20"/>
        </w:rPr>
        <w:t>Strenghening Integrity and Fighting Corruption in Education: Armenia</w:t>
      </w:r>
      <w:r w:rsidRPr="006E179A">
        <w:rPr>
          <w:rFonts w:ascii="Calibri" w:hAnsi="Calibri" w:cs="Calibri"/>
          <w:noProof/>
          <w:sz w:val="20"/>
          <w:szCs w:val="20"/>
        </w:rPr>
        <w:t>. Yerevan</w:t>
      </w:r>
      <w:r w:rsidRPr="006E179A">
        <w:rPr>
          <w:sz w:val="20"/>
          <w:szCs w:val="20"/>
        </w:rPr>
        <w:t xml:space="preserve">  </w:t>
      </w:r>
      <w:hyperlink r:id="rId17" w:history="1">
        <w:r w:rsidR="00DE1E57" w:rsidRPr="006E179A">
          <w:rPr>
            <w:rStyle w:val="Hyperlink"/>
            <w:sz w:val="20"/>
            <w:szCs w:val="20"/>
          </w:rPr>
          <w:t>http://www.osf.am/wp-content/uploads/2017/01/Integrity-Report_ENG_PUBLISHED_16.01.2017.pdf</w:t>
        </w:r>
      </w:hyperlink>
      <w:r w:rsidR="00DE1E57" w:rsidRPr="006E179A">
        <w:rPr>
          <w:sz w:val="20"/>
          <w:szCs w:val="20"/>
        </w:rPr>
        <w:t xml:space="preserve"> </w:t>
      </w:r>
    </w:p>
    <w:p w:rsidR="00DE1E57" w:rsidRPr="006E179A" w:rsidRDefault="00D601D8" w:rsidP="00543708">
      <w:pPr>
        <w:spacing w:line="240" w:lineRule="auto"/>
        <w:rPr>
          <w:sz w:val="20"/>
          <w:szCs w:val="20"/>
        </w:rPr>
      </w:pPr>
      <w:r w:rsidRPr="006E179A">
        <w:rPr>
          <w:rFonts w:ascii="Calibri" w:hAnsi="Calibri" w:cs="Calibri"/>
          <w:noProof/>
          <w:sz w:val="20"/>
          <w:szCs w:val="20"/>
        </w:rPr>
        <w:t xml:space="preserve">OECD. (2018). </w:t>
      </w:r>
      <w:r w:rsidRPr="006E179A">
        <w:rPr>
          <w:rFonts w:ascii="Calibri" w:hAnsi="Calibri" w:cs="Calibri"/>
          <w:iCs/>
          <w:noProof/>
          <w:sz w:val="20"/>
          <w:szCs w:val="20"/>
        </w:rPr>
        <w:t>Anti-corruption reforms in Armenia 4th round of monitoring of the Istanbul Anti-Corruption Action Plan</w:t>
      </w:r>
      <w:r w:rsidRPr="006E179A">
        <w:rPr>
          <w:rFonts w:ascii="Calibri" w:hAnsi="Calibri" w:cs="Calibri"/>
          <w:noProof/>
          <w:sz w:val="20"/>
          <w:szCs w:val="20"/>
        </w:rPr>
        <w:t xml:space="preserve">. </w:t>
      </w:r>
      <w:hyperlink r:id="rId18" w:history="1">
        <w:r w:rsidR="00DE1E57" w:rsidRPr="006E179A">
          <w:rPr>
            <w:rStyle w:val="Hyperlink"/>
            <w:sz w:val="20"/>
            <w:szCs w:val="20"/>
          </w:rPr>
          <w:t>https://www.oecd.org/corruption/acn/OECD-ACN-Armenia-4th-Round-Monitoring-Report-July-2018-ENG.pdf</w:t>
        </w:r>
      </w:hyperlink>
      <w:r w:rsidR="00DE1E57" w:rsidRPr="006E179A">
        <w:rPr>
          <w:sz w:val="20"/>
          <w:szCs w:val="20"/>
        </w:rPr>
        <w:t xml:space="preserve"> </w:t>
      </w:r>
    </w:p>
    <w:p w:rsidR="00D601D8" w:rsidRPr="006E179A" w:rsidRDefault="00D601D8" w:rsidP="00543708">
      <w:pPr>
        <w:spacing w:line="240" w:lineRule="auto"/>
        <w:rPr>
          <w:sz w:val="20"/>
          <w:szCs w:val="20"/>
        </w:rPr>
      </w:pPr>
      <w:r w:rsidRPr="006E179A">
        <w:rPr>
          <w:rFonts w:ascii="Calibri" w:hAnsi="Calibri" w:cs="Calibri"/>
          <w:noProof/>
          <w:sz w:val="20"/>
          <w:szCs w:val="20"/>
        </w:rPr>
        <w:t xml:space="preserve">Smith, I., &amp; Hamilton, T. (2015). </w:t>
      </w:r>
      <w:r w:rsidRPr="006E179A">
        <w:rPr>
          <w:rFonts w:ascii="Calibri" w:hAnsi="Calibri" w:cs="Calibri"/>
          <w:iCs/>
          <w:noProof/>
          <w:sz w:val="20"/>
          <w:szCs w:val="20"/>
        </w:rPr>
        <w:t xml:space="preserve">Strengthening integrity and combatting corruption in higher education in Armenia. Risk analysis of issues affecting the integrity of the Armenian higher education system. </w:t>
      </w:r>
      <w:hyperlink r:id="rId19" w:history="1">
        <w:r w:rsidR="006E179A" w:rsidRPr="006E179A">
          <w:rPr>
            <w:rStyle w:val="Hyperlink"/>
            <w:sz w:val="20"/>
            <w:szCs w:val="20"/>
          </w:rPr>
          <w:t>https://www.coe.int/en/web/yerevan/strengthening-integrity-and-combatting-corruption-in-higher-education-in-armenia</w:t>
        </w:r>
      </w:hyperlink>
    </w:p>
    <w:p w:rsidR="00266411" w:rsidRDefault="002758C2" w:rsidP="00543708">
      <w:pPr>
        <w:pStyle w:val="Heading4"/>
        <w:spacing w:line="240" w:lineRule="auto"/>
      </w:pPr>
      <w:r>
        <w:br w:type="column"/>
      </w:r>
      <w:r w:rsidR="007465EC">
        <w:lastRenderedPageBreak/>
        <w:t xml:space="preserve">Օգտագործված գրականության ցանկ </w:t>
      </w:r>
    </w:p>
    <w:p w:rsidR="00EA0D4F" w:rsidRPr="00EA0D4F" w:rsidRDefault="00EA0D4F" w:rsidP="00543708">
      <w:pPr>
        <w:spacing w:line="240" w:lineRule="auto"/>
      </w:pPr>
    </w:p>
    <w:p w:rsidR="00D601D8" w:rsidRPr="006E179A" w:rsidRDefault="00EA0D4F"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sz w:val="20"/>
          <w:szCs w:val="20"/>
        </w:rPr>
        <w:fldChar w:fldCharType="begin" w:fldLock="1"/>
      </w:r>
      <w:r w:rsidRPr="006E179A">
        <w:rPr>
          <w:sz w:val="20"/>
          <w:szCs w:val="20"/>
        </w:rPr>
        <w:instrText xml:space="preserve">ADDIN Mendeley Bibliography CSL_BIBLIOGRAPHY </w:instrText>
      </w:r>
      <w:r w:rsidRPr="006E179A">
        <w:rPr>
          <w:sz w:val="20"/>
          <w:szCs w:val="20"/>
        </w:rPr>
        <w:fldChar w:fldCharType="separate"/>
      </w:r>
      <w:r w:rsidR="00D601D8" w:rsidRPr="006E179A">
        <w:rPr>
          <w:rFonts w:ascii="Calibri" w:hAnsi="Calibri" w:cs="Calibri"/>
          <w:noProof/>
          <w:sz w:val="20"/>
          <w:szCs w:val="20"/>
        </w:rPr>
        <w:t xml:space="preserve">Davidovitch, N., &amp; Iram, Y. (2015). Models of Higher Education Governance: A Comparison of Israel and Other Countries. </w:t>
      </w:r>
      <w:r w:rsidR="00D601D8" w:rsidRPr="006E179A">
        <w:rPr>
          <w:rFonts w:ascii="Calibri" w:hAnsi="Calibri" w:cs="Calibri"/>
          <w:i/>
          <w:iCs/>
          <w:noProof/>
          <w:sz w:val="20"/>
          <w:szCs w:val="20"/>
        </w:rPr>
        <w:t>Global Journal of Educational Studies</w:t>
      </w:r>
      <w:r w:rsidR="00D601D8" w:rsidRPr="006E179A">
        <w:rPr>
          <w:rFonts w:ascii="Calibri" w:hAnsi="Calibri" w:cs="Calibri"/>
          <w:noProof/>
          <w:sz w:val="20"/>
          <w:szCs w:val="20"/>
        </w:rPr>
        <w:t xml:space="preserve">, </w:t>
      </w:r>
      <w:r w:rsidR="00D601D8" w:rsidRPr="006E179A">
        <w:rPr>
          <w:rFonts w:ascii="Calibri" w:hAnsi="Calibri" w:cs="Calibri"/>
          <w:i/>
          <w:iCs/>
          <w:noProof/>
          <w:sz w:val="20"/>
          <w:szCs w:val="20"/>
        </w:rPr>
        <w:t>1</w:t>
      </w:r>
      <w:r w:rsidR="00D601D8" w:rsidRPr="006E179A">
        <w:rPr>
          <w:rFonts w:ascii="Calibri" w:hAnsi="Calibri" w:cs="Calibri"/>
          <w:noProof/>
          <w:sz w:val="20"/>
          <w:szCs w:val="20"/>
        </w:rPr>
        <w:t>(1), 16. https://doi.org/10.5296/gjes.v1i1.7556</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Dobbins, M., &amp; Khachatryan, S. (2014). Europeanization in the “Wild East”? Analyzing higher education governance reform in Georgia and Armenia. </w:t>
      </w:r>
      <w:r w:rsidRPr="006E179A">
        <w:rPr>
          <w:rFonts w:ascii="Calibri" w:hAnsi="Calibri" w:cs="Calibri"/>
          <w:i/>
          <w:iCs/>
          <w:noProof/>
          <w:sz w:val="20"/>
          <w:szCs w:val="20"/>
        </w:rPr>
        <w:t>Higher Education</w:t>
      </w:r>
      <w:r w:rsidRPr="006E179A">
        <w:rPr>
          <w:rFonts w:ascii="Calibri" w:hAnsi="Calibri" w:cs="Calibri"/>
          <w:noProof/>
          <w:sz w:val="20"/>
          <w:szCs w:val="20"/>
        </w:rPr>
        <w:t>, 189–207. https://doi.org/10.1007/s10734-014-9769-2</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Fiszbein, A., &amp; Ringold, D. (2010). Benchmarking the Governance of Tertiary Education Systems, 1–49.</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Government of Armenia. Law on Higher and Postgraduate Professional Education (2004).</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Government of Armenia. Law on Higher Education. Draft (2017).</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Kataoka, S. (2013a). </w:t>
      </w:r>
      <w:r w:rsidRPr="006E179A">
        <w:rPr>
          <w:rFonts w:ascii="Calibri" w:hAnsi="Calibri" w:cs="Calibri"/>
          <w:i/>
          <w:iCs/>
          <w:noProof/>
          <w:sz w:val="20"/>
          <w:szCs w:val="20"/>
        </w:rPr>
        <w:t>Addressing Governance at the Center of Higher Education Reforms</w:t>
      </w:r>
      <w:r w:rsidRPr="006E179A">
        <w:rPr>
          <w:rFonts w:ascii="Calibri" w:hAnsi="Calibri" w:cs="Calibri"/>
          <w:noProof/>
          <w:sz w:val="20"/>
          <w:szCs w:val="20"/>
        </w:rPr>
        <w:t>. Yerevan: Open Society Foundations. Retrieved from https://www.openknowledge.worldbank.org/bitstream/handle/10986/16531/776690WP0P127300governance000final.pdf?sequence=1</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Kataoka, S. (2013b). Addressing Governance at the Center of Higher Education Reforms. Retrieved from https://www.openknowledge.worldbank.org/bitstream/handle/10986/16531/776690WP0P127300governance000final.pdf?sequence=1</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Marginson, S., &amp; Considine, M. (2000). </w:t>
      </w:r>
      <w:r w:rsidRPr="006E179A">
        <w:rPr>
          <w:rFonts w:ascii="Calibri" w:hAnsi="Calibri" w:cs="Calibri"/>
          <w:i/>
          <w:iCs/>
          <w:noProof/>
          <w:sz w:val="20"/>
          <w:szCs w:val="20"/>
        </w:rPr>
        <w:t>The Enterprise University: Power, Governance and Reinvention in Australia</w:t>
      </w:r>
      <w:r w:rsidRPr="006E179A">
        <w:rPr>
          <w:rFonts w:ascii="Calibri" w:hAnsi="Calibri" w:cs="Calibri"/>
          <w:noProof/>
          <w:sz w:val="20"/>
          <w:szCs w:val="20"/>
        </w:rPr>
        <w:t>. Cambridge University Press.</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Matei, L., Iwinska, J., &amp; Geven, K. (2013). </w:t>
      </w:r>
      <w:r w:rsidRPr="006E179A">
        <w:rPr>
          <w:rFonts w:ascii="Calibri" w:hAnsi="Calibri" w:cs="Calibri"/>
          <w:i/>
          <w:iCs/>
          <w:noProof/>
          <w:sz w:val="20"/>
          <w:szCs w:val="20"/>
        </w:rPr>
        <w:t>Higher Education in Armenia Today : a focused review</w:t>
      </w:r>
      <w:r w:rsidRPr="006E179A">
        <w:rPr>
          <w:rFonts w:ascii="Calibri" w:hAnsi="Calibri" w:cs="Calibri"/>
          <w:noProof/>
          <w:sz w:val="20"/>
          <w:szCs w:val="20"/>
        </w:rPr>
        <w:t>. Yerevan.</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Milovanovitch, M., Ceneric, I., &amp; Avetisyan, M. (2015). </w:t>
      </w:r>
      <w:r w:rsidRPr="006E179A">
        <w:rPr>
          <w:rFonts w:ascii="Calibri" w:hAnsi="Calibri" w:cs="Calibri"/>
          <w:i/>
          <w:iCs/>
          <w:noProof/>
          <w:sz w:val="20"/>
          <w:szCs w:val="20"/>
        </w:rPr>
        <w:t>Strenghening Integrity and Fighting Corruption in Education: Armenia</w:t>
      </w:r>
      <w:r w:rsidRPr="006E179A">
        <w:rPr>
          <w:rFonts w:ascii="Calibri" w:hAnsi="Calibri" w:cs="Calibri"/>
          <w:noProof/>
          <w:sz w:val="20"/>
          <w:szCs w:val="20"/>
        </w:rPr>
        <w:t>. Yerevan.</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Ministry of Education and Science. (2018). Developmental Principles of Higher and Postgraduate Education. Retrieved from http://edu.am/index.php/am/documents/view/549</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OECD. (2018). </w:t>
      </w:r>
      <w:r w:rsidRPr="006E179A">
        <w:rPr>
          <w:rFonts w:ascii="Calibri" w:hAnsi="Calibri" w:cs="Calibri"/>
          <w:i/>
          <w:iCs/>
          <w:noProof/>
          <w:sz w:val="20"/>
          <w:szCs w:val="20"/>
        </w:rPr>
        <w:t>Anti-corruption reforms in Armenia 4th round of monitoring of the Istanbul Anti-Corruption Action Plan</w:t>
      </w:r>
      <w:r w:rsidRPr="006E179A">
        <w:rPr>
          <w:rFonts w:ascii="Calibri" w:hAnsi="Calibri" w:cs="Calibri"/>
          <w:noProof/>
          <w:sz w:val="20"/>
          <w:szCs w:val="20"/>
        </w:rPr>
        <w:t>.</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Pruvot, E. B., &amp; Estermann, T. (2018). University Governance: Autonomy, Structures and Inclusiveness. In A. et all Curaj (Ed.), </w:t>
      </w:r>
      <w:r w:rsidRPr="006E179A">
        <w:rPr>
          <w:rFonts w:ascii="Calibri" w:hAnsi="Calibri" w:cs="Calibri"/>
          <w:i/>
          <w:iCs/>
          <w:noProof/>
          <w:sz w:val="20"/>
          <w:szCs w:val="20"/>
        </w:rPr>
        <w:t>European Higher Education Area: The Impact of Past and Future Policies</w:t>
      </w:r>
      <w:r w:rsidRPr="006E179A">
        <w:rPr>
          <w:rFonts w:ascii="Calibri" w:hAnsi="Calibri" w:cs="Calibri"/>
          <w:noProof/>
          <w:sz w:val="20"/>
          <w:szCs w:val="20"/>
        </w:rPr>
        <w:t>. Springer. Retrieved from https://link.springer.com/chapter/10.1007/978-3-319-77407-7_37</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RIA. (2012). </w:t>
      </w:r>
      <w:r w:rsidRPr="006E179A">
        <w:rPr>
          <w:rFonts w:ascii="Calibri" w:hAnsi="Calibri" w:cs="Calibri"/>
          <w:i/>
          <w:iCs/>
          <w:noProof/>
          <w:sz w:val="20"/>
          <w:szCs w:val="20"/>
        </w:rPr>
        <w:t>Issues of Higher Education Institutional Governance</w:t>
      </w:r>
      <w:r w:rsidRPr="006E179A">
        <w:rPr>
          <w:rFonts w:ascii="Calibri" w:hAnsi="Calibri" w:cs="Calibri"/>
          <w:noProof/>
          <w:sz w:val="20"/>
          <w:szCs w:val="20"/>
        </w:rPr>
        <w:t>.</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Smith, I., &amp; Hamilton, T. (2015). </w:t>
      </w:r>
      <w:r w:rsidRPr="006E179A">
        <w:rPr>
          <w:rFonts w:ascii="Calibri" w:hAnsi="Calibri" w:cs="Calibri"/>
          <w:i/>
          <w:iCs/>
          <w:noProof/>
          <w:sz w:val="20"/>
          <w:szCs w:val="20"/>
        </w:rPr>
        <w:t>Strengthening integrity and combatting corruption in higher education in Armenia. Risk analysis of issues affecting the integrity of the Armenian higher education system</w:t>
      </w:r>
      <w:r w:rsidRPr="006E179A">
        <w:rPr>
          <w:rFonts w:ascii="Calibri" w:hAnsi="Calibri" w:cs="Calibri"/>
          <w:noProof/>
          <w:sz w:val="20"/>
          <w:szCs w:val="20"/>
        </w:rPr>
        <w:t>. Retrieved from https://rm.coe.int/CoERMPublicCommonSearchServices/DisplayDCTMContent?documentId=09000016803073f5</w:t>
      </w:r>
    </w:p>
    <w:p w:rsidR="00D601D8" w:rsidRPr="006E179A" w:rsidRDefault="00D601D8" w:rsidP="00543708">
      <w:pPr>
        <w:widowControl w:val="0"/>
        <w:autoSpaceDE w:val="0"/>
        <w:autoSpaceDN w:val="0"/>
        <w:adjustRightInd w:val="0"/>
        <w:spacing w:line="240" w:lineRule="auto"/>
        <w:ind w:left="480" w:hanging="480"/>
        <w:rPr>
          <w:rFonts w:ascii="Calibri" w:hAnsi="Calibri" w:cs="Calibri"/>
          <w:noProof/>
          <w:sz w:val="20"/>
          <w:szCs w:val="20"/>
        </w:rPr>
      </w:pPr>
      <w:r w:rsidRPr="006E179A">
        <w:rPr>
          <w:rFonts w:ascii="Calibri" w:hAnsi="Calibri" w:cs="Calibri"/>
          <w:noProof/>
          <w:sz w:val="20"/>
          <w:szCs w:val="20"/>
        </w:rPr>
        <w:t xml:space="preserve">Vught, F. Van. (1993). </w:t>
      </w:r>
      <w:r w:rsidRPr="006E179A">
        <w:rPr>
          <w:rFonts w:ascii="Calibri" w:hAnsi="Calibri" w:cs="Calibri"/>
          <w:i/>
          <w:iCs/>
          <w:noProof/>
          <w:sz w:val="20"/>
          <w:szCs w:val="20"/>
        </w:rPr>
        <w:t>Patterns of Governance in Higher Education - Concepts and Trends</w:t>
      </w:r>
      <w:r w:rsidRPr="006E179A">
        <w:rPr>
          <w:rFonts w:ascii="Calibri" w:hAnsi="Calibri" w:cs="Calibri"/>
          <w:noProof/>
          <w:sz w:val="20"/>
          <w:szCs w:val="20"/>
        </w:rPr>
        <w:t>. Retrieved from http://unesdoc.unesco.org/images/0009/000962/096236eb.pdf</w:t>
      </w:r>
    </w:p>
    <w:p w:rsidR="002758C2" w:rsidRDefault="00EA0D4F" w:rsidP="00543708">
      <w:pPr>
        <w:spacing w:line="240" w:lineRule="auto"/>
        <w:jc w:val="both"/>
      </w:pPr>
      <w:r w:rsidRPr="006E179A">
        <w:rPr>
          <w:sz w:val="20"/>
          <w:szCs w:val="20"/>
        </w:rPr>
        <w:fldChar w:fldCharType="end"/>
      </w:r>
    </w:p>
    <w:sectPr w:rsidR="002758C2" w:rsidSect="00D8169C">
      <w:headerReference w:type="default" r:id="rId20"/>
      <w:pgSz w:w="11906" w:h="16838" w:code="9"/>
      <w:pgMar w:top="1440" w:right="1416"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7E" w:rsidRDefault="00A31E7E" w:rsidP="000D671E">
      <w:pPr>
        <w:spacing w:after="0" w:line="240" w:lineRule="auto"/>
      </w:pPr>
      <w:r>
        <w:separator/>
      </w:r>
    </w:p>
  </w:endnote>
  <w:endnote w:type="continuationSeparator" w:id="0">
    <w:p w:rsidR="00A31E7E" w:rsidRDefault="00A31E7E" w:rsidP="000D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TarumianAnpuit">
    <w:altName w:val="Times New Roman PSMT"/>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7E" w:rsidRDefault="00A31E7E" w:rsidP="000D671E">
      <w:pPr>
        <w:spacing w:after="0" w:line="240" w:lineRule="auto"/>
      </w:pPr>
      <w:r>
        <w:separator/>
      </w:r>
    </w:p>
  </w:footnote>
  <w:footnote w:type="continuationSeparator" w:id="0">
    <w:p w:rsidR="00A31E7E" w:rsidRDefault="00A31E7E" w:rsidP="000D6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6" w:rsidRDefault="00A31E7E">
    <w:pPr>
      <w:pStyle w:val="Header"/>
    </w:pPr>
    <w:sdt>
      <w:sdtPr>
        <w:id w:val="-2016521022"/>
        <w:docPartObj>
          <w:docPartGallery w:val="Page Numbers (Margins)"/>
          <w:docPartUnique/>
        </w:docPartObj>
      </w:sdtPr>
      <w:sdtEndPr/>
      <w:sdtContent>
        <w:r w:rsidR="00FF2DB6">
          <w:rPr>
            <w:noProof/>
          </w:rPr>
          <mc:AlternateContent>
            <mc:Choice Requires="wpg">
              <w:drawing>
                <wp:anchor distT="0" distB="0" distL="114300" distR="114300" simplePos="0" relativeHeight="251657216" behindDoc="0" locked="0" layoutInCell="0" allowOverlap="1" wp14:anchorId="34E71229" wp14:editId="1FB08EA8">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3175" t="5715" r="3810" b="13970"/>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B6" w:rsidRDefault="00FF2DB6">
                                <w:pPr>
                                  <w:pStyle w:val="Header"/>
                                  <w:jc w:val="center"/>
                                </w:pPr>
                                <w:r>
                                  <w:fldChar w:fldCharType="begin"/>
                                </w:r>
                                <w:r>
                                  <w:instrText xml:space="preserve"> PAGE    \* MERGEFORMAT </w:instrText>
                                </w:r>
                                <w:r>
                                  <w:fldChar w:fldCharType="separate"/>
                                </w:r>
                                <w:r w:rsidR="006941E0" w:rsidRPr="006941E0">
                                  <w:rPr>
                                    <w:rStyle w:val="PageNumber"/>
                                    <w:b/>
                                    <w:bCs/>
                                    <w:noProof/>
                                    <w:color w:val="7F5F00" w:themeColor="accent4" w:themeShade="7F"/>
                                    <w:sz w:val="16"/>
                                    <w:szCs w:val="16"/>
                                  </w:rPr>
                                  <w:t>13</w:t>
                                </w:r>
                                <w:r>
                                  <w:rPr>
                                    <w:rStyle w:val="PageNumber"/>
                                    <w:b/>
                                    <w:bCs/>
                                    <w:noProof/>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71229" id="Group 70" o:spid="_x0000_s1034" style="position:absolute;margin-left:0;margin-top:0;width:38.45pt;height:18.7pt;z-index:251657216;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X4dfqg0EAAD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35"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FF2DB6" w:rsidRDefault="00FF2DB6">
                          <w:pPr>
                            <w:pStyle w:val="Header"/>
                            <w:jc w:val="center"/>
                          </w:pPr>
                          <w:r>
                            <w:fldChar w:fldCharType="begin"/>
                          </w:r>
                          <w:r>
                            <w:instrText xml:space="preserve"> PAGE    \* MERGEFORMAT </w:instrText>
                          </w:r>
                          <w:r>
                            <w:fldChar w:fldCharType="separate"/>
                          </w:r>
                          <w:r w:rsidR="006941E0" w:rsidRPr="006941E0">
                            <w:rPr>
                              <w:rStyle w:val="PageNumber"/>
                              <w:b/>
                              <w:bCs/>
                              <w:noProof/>
                              <w:color w:val="7F5F00" w:themeColor="accent4" w:themeShade="7F"/>
                              <w:sz w:val="16"/>
                              <w:szCs w:val="16"/>
                            </w:rPr>
                            <w:t>13</w:t>
                          </w:r>
                          <w:r>
                            <w:rPr>
                              <w:rStyle w:val="PageNumber"/>
                              <w:b/>
                              <w:bCs/>
                              <w:noProof/>
                              <w:color w:val="7F5F00" w:themeColor="accent4" w:themeShade="7F"/>
                              <w:sz w:val="16"/>
                              <w:szCs w:val="16"/>
                            </w:rPr>
                            <w:fldChar w:fldCharType="end"/>
                          </w:r>
                        </w:p>
                      </w:txbxContent>
                    </v:textbox>
                  </v:shape>
                  <v:group id="Group 72" o:spid="_x0000_s1036"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37"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8"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61D"/>
    <w:multiLevelType w:val="hybridMultilevel"/>
    <w:tmpl w:val="470CE9E0"/>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DF81322"/>
    <w:multiLevelType w:val="multilevel"/>
    <w:tmpl w:val="7A080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5D28EF"/>
    <w:multiLevelType w:val="hybridMultilevel"/>
    <w:tmpl w:val="12640C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DE7"/>
    <w:multiLevelType w:val="hybridMultilevel"/>
    <w:tmpl w:val="7716E7A0"/>
    <w:lvl w:ilvl="0" w:tplc="29A299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E485C"/>
    <w:multiLevelType w:val="hybridMultilevel"/>
    <w:tmpl w:val="8452C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065C"/>
    <w:multiLevelType w:val="hybridMultilevel"/>
    <w:tmpl w:val="85FCA9B6"/>
    <w:lvl w:ilvl="0" w:tplc="469C1B1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7640D"/>
    <w:multiLevelType w:val="hybridMultilevel"/>
    <w:tmpl w:val="4B2C4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16D95"/>
    <w:multiLevelType w:val="hybridMultilevel"/>
    <w:tmpl w:val="5DF2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3AE5"/>
    <w:multiLevelType w:val="hybridMultilevel"/>
    <w:tmpl w:val="EA6E3FAA"/>
    <w:lvl w:ilvl="0" w:tplc="A6A46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01D31"/>
    <w:multiLevelType w:val="hybridMultilevel"/>
    <w:tmpl w:val="B300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E76AA"/>
    <w:multiLevelType w:val="hybridMultilevel"/>
    <w:tmpl w:val="044294DA"/>
    <w:lvl w:ilvl="0" w:tplc="6EBE1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203FD"/>
    <w:multiLevelType w:val="hybridMultilevel"/>
    <w:tmpl w:val="68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3AFF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A14C3"/>
    <w:multiLevelType w:val="hybridMultilevel"/>
    <w:tmpl w:val="3FE6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A2791"/>
    <w:multiLevelType w:val="hybridMultilevel"/>
    <w:tmpl w:val="3894D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E1EF9"/>
    <w:multiLevelType w:val="hybridMultilevel"/>
    <w:tmpl w:val="FB9C41F2"/>
    <w:lvl w:ilvl="0" w:tplc="1D6C38B2">
      <w:start w:val="1"/>
      <w:numFmt w:val="upp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77AC0"/>
    <w:multiLevelType w:val="hybridMultilevel"/>
    <w:tmpl w:val="F59CE854"/>
    <w:lvl w:ilvl="0" w:tplc="04090013">
      <w:start w:val="1"/>
      <w:numFmt w:val="upperRoman"/>
      <w:lvlText w:val="%1."/>
      <w:lvlJc w:val="right"/>
      <w:pPr>
        <w:ind w:left="644" w:hanging="360"/>
      </w:pPr>
    </w:lvl>
    <w:lvl w:ilvl="1" w:tplc="AE1C1D46">
      <w:start w:val="1"/>
      <w:numFmt w:val="lowerLetter"/>
      <w:lvlText w:val="%2)"/>
      <w:lvlJc w:val="left"/>
      <w:pPr>
        <w:ind w:left="1134" w:hanging="3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51A9D"/>
    <w:multiLevelType w:val="hybridMultilevel"/>
    <w:tmpl w:val="861AF816"/>
    <w:lvl w:ilvl="0" w:tplc="570CF3BE">
      <w:start w:val="2"/>
      <w:numFmt w:val="bullet"/>
      <w:lvlText w:val="-"/>
      <w:lvlJc w:val="left"/>
      <w:pPr>
        <w:ind w:left="360" w:hanging="360"/>
      </w:pPr>
      <w:rPr>
        <w:rFonts w:ascii="Sylfaen" w:eastAsia="Tahoma" w:hAnsi="Sylfaen"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827A37"/>
    <w:multiLevelType w:val="hybridMultilevel"/>
    <w:tmpl w:val="D21E595A"/>
    <w:lvl w:ilvl="0" w:tplc="469C1B1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06099"/>
    <w:multiLevelType w:val="hybridMultilevel"/>
    <w:tmpl w:val="3EA4A860"/>
    <w:lvl w:ilvl="0" w:tplc="570CF3BE">
      <w:start w:val="2"/>
      <w:numFmt w:val="bullet"/>
      <w:lvlText w:val="-"/>
      <w:lvlJc w:val="left"/>
      <w:pPr>
        <w:ind w:left="360" w:hanging="360"/>
      </w:pPr>
      <w:rPr>
        <w:rFonts w:ascii="Sylfaen" w:eastAsia="Tahoma" w:hAnsi="Sylfae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54DE4"/>
    <w:multiLevelType w:val="hybridMultilevel"/>
    <w:tmpl w:val="F0405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117A"/>
    <w:multiLevelType w:val="hybridMultilevel"/>
    <w:tmpl w:val="74C669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804993"/>
    <w:multiLevelType w:val="hybridMultilevel"/>
    <w:tmpl w:val="54ACE398"/>
    <w:lvl w:ilvl="0" w:tplc="E5404D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36251A"/>
    <w:multiLevelType w:val="hybridMultilevel"/>
    <w:tmpl w:val="5C2C6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1315F"/>
    <w:multiLevelType w:val="hybridMultilevel"/>
    <w:tmpl w:val="4A32F460"/>
    <w:lvl w:ilvl="0" w:tplc="216A5D86">
      <w:start w:val="2"/>
      <w:numFmt w:val="bullet"/>
      <w:lvlText w:val="-"/>
      <w:lvlJc w:val="left"/>
      <w:pPr>
        <w:ind w:left="360" w:hanging="360"/>
      </w:pPr>
      <w:rPr>
        <w:rFonts w:ascii="Sylfaen" w:eastAsia="Tahoma" w:hAnsi="Sylfaen"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6D16EA"/>
    <w:multiLevelType w:val="hybridMultilevel"/>
    <w:tmpl w:val="A26E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F4E25"/>
    <w:multiLevelType w:val="hybridMultilevel"/>
    <w:tmpl w:val="2E24816E"/>
    <w:lvl w:ilvl="0" w:tplc="AE1C1D46">
      <w:start w:val="1"/>
      <w:numFmt w:val="lowerLetter"/>
      <w:lvlText w:val="%1)"/>
      <w:lvlJc w:val="left"/>
      <w:pPr>
        <w:ind w:left="113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B7CFF"/>
    <w:multiLevelType w:val="hybridMultilevel"/>
    <w:tmpl w:val="0C9A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7190F"/>
    <w:multiLevelType w:val="hybridMultilevel"/>
    <w:tmpl w:val="07C0A618"/>
    <w:lvl w:ilvl="0" w:tplc="04090001">
      <w:start w:val="1"/>
      <w:numFmt w:val="bullet"/>
      <w:lvlText w:val=""/>
      <w:lvlJc w:val="left"/>
      <w:pPr>
        <w:ind w:left="720" w:hanging="360"/>
      </w:pPr>
      <w:rPr>
        <w:rFonts w:ascii="Symbol" w:hAnsi="Symbol" w:hint="default"/>
      </w:rPr>
    </w:lvl>
    <w:lvl w:ilvl="1" w:tplc="68ACF68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479DB"/>
    <w:multiLevelType w:val="hybridMultilevel"/>
    <w:tmpl w:val="20C45B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50F88"/>
    <w:multiLevelType w:val="hybridMultilevel"/>
    <w:tmpl w:val="E8D4AF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0E7A5E"/>
    <w:multiLevelType w:val="hybridMultilevel"/>
    <w:tmpl w:val="413A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336C3"/>
    <w:multiLevelType w:val="hybridMultilevel"/>
    <w:tmpl w:val="FA683548"/>
    <w:lvl w:ilvl="0" w:tplc="59CAF6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E77DA"/>
    <w:multiLevelType w:val="hybridMultilevel"/>
    <w:tmpl w:val="A610493C"/>
    <w:lvl w:ilvl="0" w:tplc="EB2475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93546"/>
    <w:multiLevelType w:val="hybridMultilevel"/>
    <w:tmpl w:val="0472F4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2D363D"/>
    <w:multiLevelType w:val="multilevel"/>
    <w:tmpl w:val="F2C2C3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1202DD7"/>
    <w:multiLevelType w:val="multilevel"/>
    <w:tmpl w:val="BDC0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E05D40"/>
    <w:multiLevelType w:val="hybridMultilevel"/>
    <w:tmpl w:val="79E0E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225F7A"/>
    <w:multiLevelType w:val="hybridMultilevel"/>
    <w:tmpl w:val="0FDE345C"/>
    <w:lvl w:ilvl="0" w:tplc="570CF3BE">
      <w:start w:val="2"/>
      <w:numFmt w:val="bullet"/>
      <w:lvlText w:val="-"/>
      <w:lvlJc w:val="left"/>
      <w:pPr>
        <w:ind w:left="360" w:hanging="360"/>
      </w:pPr>
      <w:rPr>
        <w:rFonts w:ascii="Sylfaen" w:eastAsia="Tahoma" w:hAnsi="Sylfaen"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20121"/>
    <w:multiLevelType w:val="hybridMultilevel"/>
    <w:tmpl w:val="D9F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22"/>
  </w:num>
  <w:num w:numId="4">
    <w:abstractNumId w:val="11"/>
  </w:num>
  <w:num w:numId="5">
    <w:abstractNumId w:val="9"/>
  </w:num>
  <w:num w:numId="6">
    <w:abstractNumId w:val="31"/>
  </w:num>
  <w:num w:numId="7">
    <w:abstractNumId w:val="32"/>
  </w:num>
  <w:num w:numId="8">
    <w:abstractNumId w:val="5"/>
  </w:num>
  <w:num w:numId="9">
    <w:abstractNumId w:val="20"/>
  </w:num>
  <w:num w:numId="10">
    <w:abstractNumId w:val="12"/>
  </w:num>
  <w:num w:numId="11">
    <w:abstractNumId w:val="7"/>
  </w:num>
  <w:num w:numId="12">
    <w:abstractNumId w:val="24"/>
  </w:num>
  <w:num w:numId="13">
    <w:abstractNumId w:val="8"/>
  </w:num>
  <w:num w:numId="14">
    <w:abstractNumId w:val="2"/>
  </w:num>
  <w:num w:numId="15">
    <w:abstractNumId w:val="15"/>
  </w:num>
  <w:num w:numId="16">
    <w:abstractNumId w:val="10"/>
  </w:num>
  <w:num w:numId="17">
    <w:abstractNumId w:val="19"/>
  </w:num>
  <w:num w:numId="18">
    <w:abstractNumId w:val="4"/>
  </w:num>
  <w:num w:numId="19">
    <w:abstractNumId w:val="6"/>
  </w:num>
  <w:num w:numId="20">
    <w:abstractNumId w:val="29"/>
  </w:num>
  <w:num w:numId="21">
    <w:abstractNumId w:val="13"/>
  </w:num>
  <w:num w:numId="22">
    <w:abstractNumId w:val="36"/>
  </w:num>
  <w:num w:numId="23">
    <w:abstractNumId w:val="15"/>
  </w:num>
  <w:num w:numId="24">
    <w:abstractNumId w:val="15"/>
  </w:num>
  <w:num w:numId="25">
    <w:abstractNumId w:val="25"/>
  </w:num>
  <w:num w:numId="26">
    <w:abstractNumId w:val="30"/>
  </w:num>
  <w:num w:numId="27">
    <w:abstractNumId w:val="21"/>
  </w:num>
  <w:num w:numId="28">
    <w:abstractNumId w:val="15"/>
  </w:num>
  <w:num w:numId="29">
    <w:abstractNumId w:val="3"/>
  </w:num>
  <w:num w:numId="30">
    <w:abstractNumId w:val="26"/>
  </w:num>
  <w:num w:numId="31">
    <w:abstractNumId w:val="15"/>
    <w:lvlOverride w:ilvl="0">
      <w:startOverride w:val="1"/>
    </w:lvlOverride>
  </w:num>
  <w:num w:numId="32">
    <w:abstractNumId w:val="35"/>
  </w:num>
  <w:num w:numId="33">
    <w:abstractNumId w:val="17"/>
  </w:num>
  <w:num w:numId="34">
    <w:abstractNumId w:val="16"/>
  </w:num>
  <w:num w:numId="35">
    <w:abstractNumId w:val="1"/>
  </w:num>
  <w:num w:numId="36">
    <w:abstractNumId w:val="37"/>
  </w:num>
  <w:num w:numId="37">
    <w:abstractNumId w:val="18"/>
  </w:num>
  <w:num w:numId="38">
    <w:abstractNumId w:val="23"/>
  </w:num>
  <w:num w:numId="39">
    <w:abstractNumId w:val="34"/>
  </w:num>
  <w:num w:numId="40">
    <w:abstractNumId w:val="33"/>
  </w:num>
  <w:num w:numId="41">
    <w:abstractNumId w:val="28"/>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34"/>
    <w:rsid w:val="00006D3D"/>
    <w:rsid w:val="0000711E"/>
    <w:rsid w:val="00014988"/>
    <w:rsid w:val="0003539D"/>
    <w:rsid w:val="000358E1"/>
    <w:rsid w:val="000358EA"/>
    <w:rsid w:val="0004066A"/>
    <w:rsid w:val="0004504C"/>
    <w:rsid w:val="00045AED"/>
    <w:rsid w:val="00046BB5"/>
    <w:rsid w:val="00077EFE"/>
    <w:rsid w:val="00090600"/>
    <w:rsid w:val="000906F8"/>
    <w:rsid w:val="000908AE"/>
    <w:rsid w:val="00092142"/>
    <w:rsid w:val="00094164"/>
    <w:rsid w:val="00094BC4"/>
    <w:rsid w:val="000A0446"/>
    <w:rsid w:val="000A3757"/>
    <w:rsid w:val="000A5ACD"/>
    <w:rsid w:val="000A6240"/>
    <w:rsid w:val="000B0C33"/>
    <w:rsid w:val="000C3381"/>
    <w:rsid w:val="000C3A83"/>
    <w:rsid w:val="000C53AB"/>
    <w:rsid w:val="000D037E"/>
    <w:rsid w:val="000D3756"/>
    <w:rsid w:val="000D4677"/>
    <w:rsid w:val="000D671E"/>
    <w:rsid w:val="000E726A"/>
    <w:rsid w:val="000F0687"/>
    <w:rsid w:val="000F6357"/>
    <w:rsid w:val="00103B9A"/>
    <w:rsid w:val="00114004"/>
    <w:rsid w:val="00115B02"/>
    <w:rsid w:val="00117B11"/>
    <w:rsid w:val="0012251D"/>
    <w:rsid w:val="00122765"/>
    <w:rsid w:val="001235A2"/>
    <w:rsid w:val="0012656E"/>
    <w:rsid w:val="00131126"/>
    <w:rsid w:val="001320EF"/>
    <w:rsid w:val="001359A3"/>
    <w:rsid w:val="00143959"/>
    <w:rsid w:val="001478B5"/>
    <w:rsid w:val="00152185"/>
    <w:rsid w:val="00155B75"/>
    <w:rsid w:val="00160047"/>
    <w:rsid w:val="00165CEF"/>
    <w:rsid w:val="00165D08"/>
    <w:rsid w:val="00176284"/>
    <w:rsid w:val="00190CD6"/>
    <w:rsid w:val="001A0B64"/>
    <w:rsid w:val="001C2EC7"/>
    <w:rsid w:val="001C5B14"/>
    <w:rsid w:val="001D3D00"/>
    <w:rsid w:val="001E3A92"/>
    <w:rsid w:val="001E7474"/>
    <w:rsid w:val="001F142A"/>
    <w:rsid w:val="001F7094"/>
    <w:rsid w:val="00214A60"/>
    <w:rsid w:val="00245D8E"/>
    <w:rsid w:val="002558BA"/>
    <w:rsid w:val="00255B79"/>
    <w:rsid w:val="002619B7"/>
    <w:rsid w:val="002624E7"/>
    <w:rsid w:val="00266411"/>
    <w:rsid w:val="00266B55"/>
    <w:rsid w:val="00270DB5"/>
    <w:rsid w:val="0027128E"/>
    <w:rsid w:val="002758C2"/>
    <w:rsid w:val="00275927"/>
    <w:rsid w:val="00277046"/>
    <w:rsid w:val="00284515"/>
    <w:rsid w:val="002914F1"/>
    <w:rsid w:val="002920DE"/>
    <w:rsid w:val="002A29C3"/>
    <w:rsid w:val="002A680E"/>
    <w:rsid w:val="002B057A"/>
    <w:rsid w:val="002B7004"/>
    <w:rsid w:val="002E09F9"/>
    <w:rsid w:val="002E4AB7"/>
    <w:rsid w:val="002F42E6"/>
    <w:rsid w:val="002F52F2"/>
    <w:rsid w:val="00300B0F"/>
    <w:rsid w:val="00305D9D"/>
    <w:rsid w:val="00313916"/>
    <w:rsid w:val="003173E4"/>
    <w:rsid w:val="00324727"/>
    <w:rsid w:val="00326FE9"/>
    <w:rsid w:val="00346824"/>
    <w:rsid w:val="00346D0F"/>
    <w:rsid w:val="00351965"/>
    <w:rsid w:val="00353A4B"/>
    <w:rsid w:val="00360A87"/>
    <w:rsid w:val="00366728"/>
    <w:rsid w:val="00372152"/>
    <w:rsid w:val="00380584"/>
    <w:rsid w:val="00383A52"/>
    <w:rsid w:val="00384EC2"/>
    <w:rsid w:val="00386576"/>
    <w:rsid w:val="003947D5"/>
    <w:rsid w:val="003A248D"/>
    <w:rsid w:val="003A25D4"/>
    <w:rsid w:val="003B24CA"/>
    <w:rsid w:val="003C18D7"/>
    <w:rsid w:val="003C33FB"/>
    <w:rsid w:val="003D1860"/>
    <w:rsid w:val="003D3BE1"/>
    <w:rsid w:val="003D607C"/>
    <w:rsid w:val="003E6C76"/>
    <w:rsid w:val="003E7569"/>
    <w:rsid w:val="003F0DB2"/>
    <w:rsid w:val="0040795B"/>
    <w:rsid w:val="00411F3A"/>
    <w:rsid w:val="0041393E"/>
    <w:rsid w:val="00417B0A"/>
    <w:rsid w:val="00426F81"/>
    <w:rsid w:val="004276AE"/>
    <w:rsid w:val="00435546"/>
    <w:rsid w:val="0044195F"/>
    <w:rsid w:val="004560C3"/>
    <w:rsid w:val="00475A89"/>
    <w:rsid w:val="0048033C"/>
    <w:rsid w:val="004928E9"/>
    <w:rsid w:val="00497867"/>
    <w:rsid w:val="004A5624"/>
    <w:rsid w:val="004A6A95"/>
    <w:rsid w:val="004B296A"/>
    <w:rsid w:val="004B2E07"/>
    <w:rsid w:val="004B720A"/>
    <w:rsid w:val="004C6656"/>
    <w:rsid w:val="004C6F8F"/>
    <w:rsid w:val="004D3458"/>
    <w:rsid w:val="004E158E"/>
    <w:rsid w:val="00506FAC"/>
    <w:rsid w:val="00510BA3"/>
    <w:rsid w:val="00522904"/>
    <w:rsid w:val="005237D8"/>
    <w:rsid w:val="00525CCE"/>
    <w:rsid w:val="00543708"/>
    <w:rsid w:val="0055234A"/>
    <w:rsid w:val="005644C8"/>
    <w:rsid w:val="00584559"/>
    <w:rsid w:val="00593986"/>
    <w:rsid w:val="00594530"/>
    <w:rsid w:val="00597299"/>
    <w:rsid w:val="005A010F"/>
    <w:rsid w:val="005A0476"/>
    <w:rsid w:val="005A46E8"/>
    <w:rsid w:val="005B0119"/>
    <w:rsid w:val="005B1D05"/>
    <w:rsid w:val="005B40A4"/>
    <w:rsid w:val="005C4460"/>
    <w:rsid w:val="005D4CF5"/>
    <w:rsid w:val="005F0E10"/>
    <w:rsid w:val="00601CF1"/>
    <w:rsid w:val="0060554B"/>
    <w:rsid w:val="006137C6"/>
    <w:rsid w:val="00617568"/>
    <w:rsid w:val="0062012E"/>
    <w:rsid w:val="00623C9B"/>
    <w:rsid w:val="006341BB"/>
    <w:rsid w:val="0063572F"/>
    <w:rsid w:val="006362CA"/>
    <w:rsid w:val="00640C2F"/>
    <w:rsid w:val="00642DC0"/>
    <w:rsid w:val="00654CE7"/>
    <w:rsid w:val="00655A6D"/>
    <w:rsid w:val="006646AB"/>
    <w:rsid w:val="00670820"/>
    <w:rsid w:val="00672B2A"/>
    <w:rsid w:val="00674E27"/>
    <w:rsid w:val="00675050"/>
    <w:rsid w:val="006941E0"/>
    <w:rsid w:val="006A3E8A"/>
    <w:rsid w:val="006B0A24"/>
    <w:rsid w:val="006C76FB"/>
    <w:rsid w:val="006D4FF9"/>
    <w:rsid w:val="006D6C5C"/>
    <w:rsid w:val="006E179A"/>
    <w:rsid w:val="006E1F5F"/>
    <w:rsid w:val="006E34AC"/>
    <w:rsid w:val="006F3D8A"/>
    <w:rsid w:val="00700FEC"/>
    <w:rsid w:val="0070143D"/>
    <w:rsid w:val="007160DF"/>
    <w:rsid w:val="007242B3"/>
    <w:rsid w:val="00726C61"/>
    <w:rsid w:val="00741F34"/>
    <w:rsid w:val="007465EC"/>
    <w:rsid w:val="00747617"/>
    <w:rsid w:val="00763572"/>
    <w:rsid w:val="00787590"/>
    <w:rsid w:val="007B6F69"/>
    <w:rsid w:val="007C6F15"/>
    <w:rsid w:val="007D62CE"/>
    <w:rsid w:val="007D6670"/>
    <w:rsid w:val="007E319F"/>
    <w:rsid w:val="007E61D6"/>
    <w:rsid w:val="007E6F51"/>
    <w:rsid w:val="007E7BA5"/>
    <w:rsid w:val="007E7C25"/>
    <w:rsid w:val="00801CAB"/>
    <w:rsid w:val="008205C1"/>
    <w:rsid w:val="008303A6"/>
    <w:rsid w:val="00855BAB"/>
    <w:rsid w:val="00867B2A"/>
    <w:rsid w:val="00882656"/>
    <w:rsid w:val="00883E46"/>
    <w:rsid w:val="00897A78"/>
    <w:rsid w:val="008A15A5"/>
    <w:rsid w:val="008B34FE"/>
    <w:rsid w:val="008B5471"/>
    <w:rsid w:val="008C3F58"/>
    <w:rsid w:val="008C5D9C"/>
    <w:rsid w:val="008C7026"/>
    <w:rsid w:val="008D1A19"/>
    <w:rsid w:val="008E06BD"/>
    <w:rsid w:val="008E67DF"/>
    <w:rsid w:val="008F4310"/>
    <w:rsid w:val="008F757D"/>
    <w:rsid w:val="00900215"/>
    <w:rsid w:val="00901961"/>
    <w:rsid w:val="0090213A"/>
    <w:rsid w:val="00902645"/>
    <w:rsid w:val="00905CD1"/>
    <w:rsid w:val="00907CDF"/>
    <w:rsid w:val="0092354E"/>
    <w:rsid w:val="009244D4"/>
    <w:rsid w:val="009308D8"/>
    <w:rsid w:val="00932131"/>
    <w:rsid w:val="00934A5C"/>
    <w:rsid w:val="00936166"/>
    <w:rsid w:val="00937A0D"/>
    <w:rsid w:val="00944414"/>
    <w:rsid w:val="00944817"/>
    <w:rsid w:val="009531D7"/>
    <w:rsid w:val="00962ABA"/>
    <w:rsid w:val="009630CB"/>
    <w:rsid w:val="00967043"/>
    <w:rsid w:val="009752F8"/>
    <w:rsid w:val="0098764B"/>
    <w:rsid w:val="009B000E"/>
    <w:rsid w:val="009C076F"/>
    <w:rsid w:val="009C2254"/>
    <w:rsid w:val="009D613A"/>
    <w:rsid w:val="009F097E"/>
    <w:rsid w:val="009F3B06"/>
    <w:rsid w:val="009F7468"/>
    <w:rsid w:val="00A00ED9"/>
    <w:rsid w:val="00A01636"/>
    <w:rsid w:val="00A14688"/>
    <w:rsid w:val="00A21D28"/>
    <w:rsid w:val="00A256C7"/>
    <w:rsid w:val="00A26347"/>
    <w:rsid w:val="00A31E7E"/>
    <w:rsid w:val="00A33800"/>
    <w:rsid w:val="00A45C47"/>
    <w:rsid w:val="00A46ABA"/>
    <w:rsid w:val="00A55CE4"/>
    <w:rsid w:val="00A81DEF"/>
    <w:rsid w:val="00A82C8A"/>
    <w:rsid w:val="00A85952"/>
    <w:rsid w:val="00A91501"/>
    <w:rsid w:val="00A91F9E"/>
    <w:rsid w:val="00AA0F3D"/>
    <w:rsid w:val="00AA2647"/>
    <w:rsid w:val="00AA6842"/>
    <w:rsid w:val="00AA780B"/>
    <w:rsid w:val="00AB1121"/>
    <w:rsid w:val="00AB13BB"/>
    <w:rsid w:val="00AB3426"/>
    <w:rsid w:val="00AC0F1C"/>
    <w:rsid w:val="00AC49B5"/>
    <w:rsid w:val="00AC4DE5"/>
    <w:rsid w:val="00AC67A3"/>
    <w:rsid w:val="00AD193E"/>
    <w:rsid w:val="00AD6CF3"/>
    <w:rsid w:val="00AF0A35"/>
    <w:rsid w:val="00AF0DCB"/>
    <w:rsid w:val="00AF3D54"/>
    <w:rsid w:val="00B04575"/>
    <w:rsid w:val="00B16862"/>
    <w:rsid w:val="00B20518"/>
    <w:rsid w:val="00B24235"/>
    <w:rsid w:val="00B34C7A"/>
    <w:rsid w:val="00B36914"/>
    <w:rsid w:val="00B461D7"/>
    <w:rsid w:val="00B46A94"/>
    <w:rsid w:val="00B518FA"/>
    <w:rsid w:val="00B6207C"/>
    <w:rsid w:val="00B66FFC"/>
    <w:rsid w:val="00B70028"/>
    <w:rsid w:val="00B86CA2"/>
    <w:rsid w:val="00B86CCC"/>
    <w:rsid w:val="00BA0E0B"/>
    <w:rsid w:val="00BA2285"/>
    <w:rsid w:val="00BA3371"/>
    <w:rsid w:val="00BA6895"/>
    <w:rsid w:val="00BA7016"/>
    <w:rsid w:val="00BA751D"/>
    <w:rsid w:val="00BB0B56"/>
    <w:rsid w:val="00BB2253"/>
    <w:rsid w:val="00BB3F44"/>
    <w:rsid w:val="00BB7E1E"/>
    <w:rsid w:val="00BC0763"/>
    <w:rsid w:val="00BC46E6"/>
    <w:rsid w:val="00BE27AA"/>
    <w:rsid w:val="00BE7523"/>
    <w:rsid w:val="00BF2F29"/>
    <w:rsid w:val="00BF62A6"/>
    <w:rsid w:val="00C156E6"/>
    <w:rsid w:val="00C15F5E"/>
    <w:rsid w:val="00C2212F"/>
    <w:rsid w:val="00C41B7F"/>
    <w:rsid w:val="00C548B6"/>
    <w:rsid w:val="00C62F3E"/>
    <w:rsid w:val="00C863D2"/>
    <w:rsid w:val="00C92A19"/>
    <w:rsid w:val="00C94ADE"/>
    <w:rsid w:val="00CA044C"/>
    <w:rsid w:val="00CA20AA"/>
    <w:rsid w:val="00CA5FF2"/>
    <w:rsid w:val="00CB6E0D"/>
    <w:rsid w:val="00CB7B7C"/>
    <w:rsid w:val="00CC3477"/>
    <w:rsid w:val="00CD67FE"/>
    <w:rsid w:val="00CD7056"/>
    <w:rsid w:val="00CE68A7"/>
    <w:rsid w:val="00CE74EC"/>
    <w:rsid w:val="00CF0057"/>
    <w:rsid w:val="00CF2D76"/>
    <w:rsid w:val="00CF5A5F"/>
    <w:rsid w:val="00D0582C"/>
    <w:rsid w:val="00D125FB"/>
    <w:rsid w:val="00D176A6"/>
    <w:rsid w:val="00D27C90"/>
    <w:rsid w:val="00D3031F"/>
    <w:rsid w:val="00D350C8"/>
    <w:rsid w:val="00D46B7D"/>
    <w:rsid w:val="00D565FA"/>
    <w:rsid w:val="00D601D8"/>
    <w:rsid w:val="00D63003"/>
    <w:rsid w:val="00D8169C"/>
    <w:rsid w:val="00D902A5"/>
    <w:rsid w:val="00D90C1A"/>
    <w:rsid w:val="00D968CB"/>
    <w:rsid w:val="00DA07D6"/>
    <w:rsid w:val="00DB494D"/>
    <w:rsid w:val="00DE1E57"/>
    <w:rsid w:val="00DE668C"/>
    <w:rsid w:val="00E0006A"/>
    <w:rsid w:val="00E02688"/>
    <w:rsid w:val="00E075A2"/>
    <w:rsid w:val="00E07B82"/>
    <w:rsid w:val="00E1641A"/>
    <w:rsid w:val="00E35F0D"/>
    <w:rsid w:val="00E510F9"/>
    <w:rsid w:val="00E556C0"/>
    <w:rsid w:val="00E578DF"/>
    <w:rsid w:val="00E845B4"/>
    <w:rsid w:val="00E94F6B"/>
    <w:rsid w:val="00EA0D4F"/>
    <w:rsid w:val="00EA17D3"/>
    <w:rsid w:val="00EA54B7"/>
    <w:rsid w:val="00EA55A4"/>
    <w:rsid w:val="00EB5B5D"/>
    <w:rsid w:val="00EC0405"/>
    <w:rsid w:val="00EC117F"/>
    <w:rsid w:val="00EF3D6E"/>
    <w:rsid w:val="00EF69F0"/>
    <w:rsid w:val="00F01311"/>
    <w:rsid w:val="00F01D9F"/>
    <w:rsid w:val="00F03D7C"/>
    <w:rsid w:val="00F067D0"/>
    <w:rsid w:val="00F07770"/>
    <w:rsid w:val="00F24412"/>
    <w:rsid w:val="00F31A07"/>
    <w:rsid w:val="00F333C5"/>
    <w:rsid w:val="00F44894"/>
    <w:rsid w:val="00F478F4"/>
    <w:rsid w:val="00F47E6F"/>
    <w:rsid w:val="00F53335"/>
    <w:rsid w:val="00F729E0"/>
    <w:rsid w:val="00F75C62"/>
    <w:rsid w:val="00F8154D"/>
    <w:rsid w:val="00F81805"/>
    <w:rsid w:val="00F82E77"/>
    <w:rsid w:val="00F94CA1"/>
    <w:rsid w:val="00FA06AE"/>
    <w:rsid w:val="00FB03C6"/>
    <w:rsid w:val="00FB2CD6"/>
    <w:rsid w:val="00FC454A"/>
    <w:rsid w:val="00FD119E"/>
    <w:rsid w:val="00FD634C"/>
    <w:rsid w:val="00FD7D9E"/>
    <w:rsid w:val="00FE1C8E"/>
    <w:rsid w:val="00FE35F3"/>
    <w:rsid w:val="00FF2DB6"/>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52D8"/>
  <w15:docId w15:val="{4F19BF2D-EFED-4BDA-A4D2-C1C9AF9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24"/>
  </w:style>
  <w:style w:type="paragraph" w:styleId="Heading1">
    <w:name w:val="heading 1"/>
    <w:basedOn w:val="Normal"/>
    <w:next w:val="Normal"/>
    <w:link w:val="Heading1Char"/>
    <w:uiPriority w:val="9"/>
    <w:qFormat/>
    <w:rsid w:val="00597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6895"/>
    <w:pPr>
      <w:keepNext/>
      <w:keepLines/>
      <w:spacing w:before="40" w:after="0"/>
      <w:outlineLvl w:val="1"/>
    </w:pPr>
    <w:rPr>
      <w:rFonts w:asciiTheme="majorHAnsi" w:eastAsiaTheme="majorEastAsia" w:hAnsiTheme="majorHAnsi"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BA6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93E"/>
    <w:pPr>
      <w:keepNext/>
      <w:keepLines/>
      <w:numPr>
        <w:numId w:val="43"/>
      </w:numPr>
      <w:spacing w:before="40" w:after="0"/>
      <w:jc w:val="both"/>
      <w:outlineLvl w:val="3"/>
    </w:pPr>
    <w:rPr>
      <w:rFonts w:ascii="Sylfaen" w:eastAsiaTheme="majorEastAsia" w:hAnsi="Sylfaen" w:cstheme="majorBidi"/>
      <w:b/>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F34"/>
    <w:pPr>
      <w:ind w:left="720"/>
      <w:contextualSpacing/>
    </w:pPr>
  </w:style>
  <w:style w:type="paragraph" w:styleId="NoSpacing">
    <w:name w:val="No Spacing"/>
    <w:link w:val="NoSpacingChar"/>
    <w:uiPriority w:val="1"/>
    <w:qFormat/>
    <w:rsid w:val="002A29C3"/>
    <w:pPr>
      <w:spacing w:after="0" w:line="240" w:lineRule="auto"/>
    </w:pPr>
  </w:style>
  <w:style w:type="paragraph" w:styleId="BalloonText">
    <w:name w:val="Balloon Text"/>
    <w:basedOn w:val="Normal"/>
    <w:link w:val="BalloonTextChar"/>
    <w:uiPriority w:val="99"/>
    <w:semiHidden/>
    <w:unhideWhenUsed/>
    <w:rsid w:val="00D35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C8"/>
    <w:rPr>
      <w:rFonts w:ascii="Segoe UI" w:hAnsi="Segoe UI" w:cs="Segoe UI"/>
      <w:sz w:val="18"/>
      <w:szCs w:val="18"/>
    </w:rPr>
  </w:style>
  <w:style w:type="paragraph" w:styleId="Quote">
    <w:name w:val="Quote"/>
    <w:basedOn w:val="Normal"/>
    <w:next w:val="Normal"/>
    <w:link w:val="QuoteChar"/>
    <w:uiPriority w:val="29"/>
    <w:qFormat/>
    <w:rsid w:val="008F43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4310"/>
    <w:rPr>
      <w:i/>
      <w:iCs/>
      <w:color w:val="404040" w:themeColor="text1" w:themeTint="BF"/>
    </w:rPr>
  </w:style>
  <w:style w:type="character" w:styleId="SubtleReference">
    <w:name w:val="Subtle Reference"/>
    <w:basedOn w:val="DefaultParagraphFont"/>
    <w:uiPriority w:val="31"/>
    <w:qFormat/>
    <w:rsid w:val="008F4310"/>
    <w:rPr>
      <w:smallCaps/>
      <w:color w:val="5A5A5A" w:themeColor="text1" w:themeTint="A5"/>
    </w:rPr>
  </w:style>
  <w:style w:type="paragraph" w:styleId="FootnoteText">
    <w:name w:val="footnote text"/>
    <w:basedOn w:val="Normal"/>
    <w:link w:val="FootnoteTextChar"/>
    <w:uiPriority w:val="99"/>
    <w:semiHidden/>
    <w:unhideWhenUsed/>
    <w:rsid w:val="000D6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71E"/>
    <w:rPr>
      <w:sz w:val="20"/>
      <w:szCs w:val="20"/>
    </w:rPr>
  </w:style>
  <w:style w:type="character" w:styleId="FootnoteReference">
    <w:name w:val="footnote reference"/>
    <w:basedOn w:val="DefaultParagraphFont"/>
    <w:uiPriority w:val="99"/>
    <w:semiHidden/>
    <w:unhideWhenUsed/>
    <w:rsid w:val="000D671E"/>
    <w:rPr>
      <w:vertAlign w:val="superscript"/>
    </w:rPr>
  </w:style>
  <w:style w:type="character" w:styleId="Hyperlink">
    <w:name w:val="Hyperlink"/>
    <w:basedOn w:val="DefaultParagraphFont"/>
    <w:uiPriority w:val="99"/>
    <w:unhideWhenUsed/>
    <w:rsid w:val="0012656E"/>
    <w:rPr>
      <w:color w:val="0563C1" w:themeColor="hyperlink"/>
      <w:u w:val="single"/>
    </w:rPr>
  </w:style>
  <w:style w:type="character" w:customStyle="1" w:styleId="Heading2Char">
    <w:name w:val="Heading 2 Char"/>
    <w:basedOn w:val="DefaultParagraphFont"/>
    <w:link w:val="Heading2"/>
    <w:uiPriority w:val="9"/>
    <w:rsid w:val="00BA6895"/>
    <w:rPr>
      <w:rFonts w:asciiTheme="majorHAnsi" w:eastAsiaTheme="majorEastAsia" w:hAnsiTheme="majorHAnsi" w:cstheme="majorBidi"/>
      <w:b/>
      <w:color w:val="385623" w:themeColor="accent6" w:themeShade="80"/>
      <w:sz w:val="26"/>
      <w:szCs w:val="26"/>
    </w:rPr>
  </w:style>
  <w:style w:type="character" w:customStyle="1" w:styleId="Heading3Char">
    <w:name w:val="Heading 3 Char"/>
    <w:basedOn w:val="DefaultParagraphFont"/>
    <w:link w:val="Heading3"/>
    <w:uiPriority w:val="9"/>
    <w:rsid w:val="00BA68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1393E"/>
    <w:rPr>
      <w:rFonts w:ascii="Sylfaen" w:eastAsiaTheme="majorEastAsia" w:hAnsi="Sylfaen" w:cstheme="majorBidi"/>
      <w:b/>
      <w:iCs/>
      <w:color w:val="385623" w:themeColor="accent6" w:themeShade="80"/>
    </w:rPr>
  </w:style>
  <w:style w:type="paragraph" w:styleId="Header">
    <w:name w:val="header"/>
    <w:basedOn w:val="Normal"/>
    <w:link w:val="HeaderChar"/>
    <w:uiPriority w:val="99"/>
    <w:unhideWhenUsed/>
    <w:rsid w:val="00417B0A"/>
    <w:pPr>
      <w:tabs>
        <w:tab w:val="center" w:pos="4844"/>
        <w:tab w:val="right" w:pos="9689"/>
      </w:tabs>
      <w:spacing w:after="0" w:line="240" w:lineRule="auto"/>
    </w:pPr>
  </w:style>
  <w:style w:type="character" w:customStyle="1" w:styleId="HeaderChar">
    <w:name w:val="Header Char"/>
    <w:basedOn w:val="DefaultParagraphFont"/>
    <w:link w:val="Header"/>
    <w:uiPriority w:val="99"/>
    <w:rsid w:val="00417B0A"/>
  </w:style>
  <w:style w:type="paragraph" w:styleId="Footer">
    <w:name w:val="footer"/>
    <w:basedOn w:val="Normal"/>
    <w:link w:val="FooterChar"/>
    <w:uiPriority w:val="99"/>
    <w:unhideWhenUsed/>
    <w:rsid w:val="00417B0A"/>
    <w:pPr>
      <w:tabs>
        <w:tab w:val="center" w:pos="4844"/>
        <w:tab w:val="right" w:pos="9689"/>
      </w:tabs>
      <w:spacing w:after="0" w:line="240" w:lineRule="auto"/>
    </w:pPr>
  </w:style>
  <w:style w:type="character" w:customStyle="1" w:styleId="FooterChar">
    <w:name w:val="Footer Char"/>
    <w:basedOn w:val="DefaultParagraphFont"/>
    <w:link w:val="Footer"/>
    <w:uiPriority w:val="99"/>
    <w:rsid w:val="00417B0A"/>
  </w:style>
  <w:style w:type="paragraph" w:customStyle="1" w:styleId="Default">
    <w:name w:val="Default"/>
    <w:rsid w:val="00883E46"/>
    <w:pPr>
      <w:autoSpaceDE w:val="0"/>
      <w:autoSpaceDN w:val="0"/>
      <w:adjustRightInd w:val="0"/>
      <w:spacing w:after="0" w:line="240" w:lineRule="auto"/>
    </w:pPr>
    <w:rPr>
      <w:rFonts w:ascii="ArTarumianAnpuit" w:hAnsi="ArTarumianAnpuit" w:cs="ArTarumianAnpuit"/>
      <w:color w:val="000000"/>
      <w:sz w:val="24"/>
      <w:szCs w:val="24"/>
    </w:rPr>
  </w:style>
  <w:style w:type="character" w:customStyle="1" w:styleId="Heading1Char">
    <w:name w:val="Heading 1 Char"/>
    <w:basedOn w:val="DefaultParagraphFont"/>
    <w:link w:val="Heading1"/>
    <w:uiPriority w:val="9"/>
    <w:rsid w:val="005972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7299"/>
    <w:pPr>
      <w:outlineLvl w:val="9"/>
    </w:pPr>
  </w:style>
  <w:style w:type="character" w:styleId="PageNumber">
    <w:name w:val="page number"/>
    <w:basedOn w:val="DefaultParagraphFont"/>
    <w:uiPriority w:val="99"/>
    <w:unhideWhenUsed/>
    <w:rsid w:val="001E3A92"/>
  </w:style>
  <w:style w:type="character" w:customStyle="1" w:styleId="NoSpacingChar">
    <w:name w:val="No Spacing Char"/>
    <w:basedOn w:val="DefaultParagraphFont"/>
    <w:link w:val="NoSpacing"/>
    <w:uiPriority w:val="1"/>
    <w:rsid w:val="00A8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orgyan.anna.k@gmail.com" TargetMode="External"/><Relationship Id="rId13" Type="http://schemas.openxmlformats.org/officeDocument/2006/relationships/hyperlink" Target="mailto:gevorgyan.anna.k@gmail.com" TargetMode="External"/><Relationship Id="rId18" Type="http://schemas.openxmlformats.org/officeDocument/2006/relationships/hyperlink" Target="https://www.oecd.org/corruption/acn/OECD-ACN-Armenia-4th-Round-Monitoring-Report-July-2018-EN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vorgyan.anna.k@gmail.com" TargetMode="External"/><Relationship Id="rId17" Type="http://schemas.openxmlformats.org/officeDocument/2006/relationships/hyperlink" Target="http://www.osf.am/wp-content/uploads/2017/01/Integrity-Report_ENG_PUBLISHED_16.01.2017.pdf" TargetMode="External"/><Relationship Id="rId2" Type="http://schemas.openxmlformats.org/officeDocument/2006/relationships/numbering" Target="numbering.xml"/><Relationship Id="rId16" Type="http://schemas.openxmlformats.org/officeDocument/2006/relationships/hyperlink" Target="http://www.osf.am/wp-content/uploads/2013/11/OSF_HE_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vorgyan.anna.k@gmail.com" TargetMode="External"/><Relationship Id="rId5" Type="http://schemas.openxmlformats.org/officeDocument/2006/relationships/webSettings" Target="webSettings.xml"/><Relationship Id="rId15" Type="http://schemas.openxmlformats.org/officeDocument/2006/relationships/hyperlink" Target="http://documents.worldbank.org/curated/en/301751468218419533/Addressing-governance-at-the-center-of-higher-education-reforms-in-Armenia" TargetMode="External"/><Relationship Id="rId10" Type="http://schemas.openxmlformats.org/officeDocument/2006/relationships/hyperlink" Target="mailto:gevorgyan.anna.k@gmail.com" TargetMode="External"/><Relationship Id="rId19" Type="http://schemas.openxmlformats.org/officeDocument/2006/relationships/hyperlink" Target="https://www.coe.int/en/web/yerevan/strengthening-integrity-and-combatting-corruption-in-higher-education-in-armenia" TargetMode="External"/><Relationship Id="rId4" Type="http://schemas.openxmlformats.org/officeDocument/2006/relationships/settings" Target="settings.xml"/><Relationship Id="rId9" Type="http://schemas.openxmlformats.org/officeDocument/2006/relationships/hyperlink" Target="mailto:gevorgyan.anna.k@gmail.com" TargetMode="External"/><Relationship Id="rId14" Type="http://schemas.openxmlformats.org/officeDocument/2006/relationships/hyperlink" Target="https://athena-tempus.eu/images/docs/6%20-Thomas%20Estermann%20ATHENA_Analysis%20Armeni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1CD6-8809-498F-BE37-36CC35F4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13</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dc:creator>
  <cp:keywords/>
  <dc:description/>
  <cp:lastModifiedBy>IPP</cp:lastModifiedBy>
  <cp:revision>194</cp:revision>
  <cp:lastPrinted>2018-10-03T13:18:00Z</cp:lastPrinted>
  <dcterms:created xsi:type="dcterms:W3CDTF">2018-11-19T10:23:00Z</dcterms:created>
  <dcterms:modified xsi:type="dcterms:W3CDTF">2018-11-22T11:36:00Z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da17301a-f440-3e9d-a164-c95f650691df</vt:lpwstr>
  </property>
  <property fmtid="{D5CDD505-2E9C-101B-9397-08002B2CF9AE}" pid="24" name="Mendeley Citation Style_1">
    <vt:lpwstr>http://www.zotero.org/styles/apa</vt:lpwstr>
  </property>
</Properties>
</file>